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B34FAA" w14:textId="64E46DC0" w:rsidR="004D7E41" w:rsidRDefault="004D7E41" w:rsidP="68C8FEE3">
      <w:pPr>
        <w:pStyle w:val="CRCoverPage"/>
        <w:tabs>
          <w:tab w:val="right" w:pos="9639"/>
        </w:tabs>
        <w:spacing w:after="0"/>
        <w:rPr>
          <w:b/>
          <w:bCs/>
          <w:noProof/>
          <w:sz w:val="24"/>
          <w:szCs w:val="24"/>
        </w:rPr>
      </w:pPr>
      <w:r w:rsidRPr="68C8FEE3">
        <w:rPr>
          <w:b/>
          <w:bCs/>
          <w:noProof/>
          <w:sz w:val="24"/>
          <w:szCs w:val="24"/>
        </w:rPr>
        <w:t>3GPP TSG-RAN4 Meeting #11</w:t>
      </w:r>
      <w:r w:rsidR="00114C85" w:rsidRPr="68C8FEE3">
        <w:rPr>
          <w:b/>
          <w:bCs/>
          <w:noProof/>
          <w:sz w:val="24"/>
          <w:szCs w:val="24"/>
        </w:rPr>
        <w:t>2</w:t>
      </w:r>
      <w:r>
        <w:tab/>
      </w:r>
      <w:r w:rsidRPr="68C8FEE3">
        <w:rPr>
          <w:b/>
          <w:bCs/>
          <w:noProof/>
          <w:sz w:val="24"/>
          <w:szCs w:val="24"/>
        </w:rPr>
        <w:t>R4-24</w:t>
      </w:r>
      <w:r w:rsidR="612BA2B0" w:rsidRPr="68C8FEE3">
        <w:rPr>
          <w:b/>
          <w:bCs/>
          <w:noProof/>
          <w:sz w:val="24"/>
          <w:szCs w:val="24"/>
        </w:rPr>
        <w:t>11520</w:t>
      </w:r>
    </w:p>
    <w:p w14:paraId="2E0410B7" w14:textId="0E44DDBD" w:rsidR="004D7E41" w:rsidRPr="00B144E9" w:rsidRDefault="00114C85" w:rsidP="002C228A">
      <w:pPr>
        <w:rPr>
          <w:rFonts w:ascii="Arial" w:hAnsi="Arial" w:cs="Arial"/>
          <w:b/>
          <w:noProof/>
          <w:sz w:val="24"/>
          <w:szCs w:val="24"/>
        </w:rPr>
      </w:pPr>
      <w:r w:rsidRPr="00114C85">
        <w:rPr>
          <w:rFonts w:ascii="Arial" w:eastAsia="SimSun" w:hAnsi="Arial" w:cs="Arial"/>
          <w:b/>
          <w:sz w:val="24"/>
          <w:szCs w:val="24"/>
          <w:lang w:eastAsia="zh-CN"/>
        </w:rPr>
        <w:t>Maastricht</w:t>
      </w:r>
      <w:r w:rsidR="004D7E41" w:rsidRPr="0052514D">
        <w:rPr>
          <w:rFonts w:ascii="Arial" w:eastAsia="SimSun" w:hAnsi="Arial" w:cs="Arial"/>
          <w:b/>
          <w:sz w:val="24"/>
          <w:szCs w:val="24"/>
          <w:lang w:eastAsia="zh-CN"/>
        </w:rPr>
        <w:t xml:space="preserve">, </w:t>
      </w:r>
      <w:r>
        <w:rPr>
          <w:rFonts w:ascii="Arial" w:eastAsia="SimSun" w:hAnsi="Arial" w:cs="Arial"/>
          <w:b/>
          <w:sz w:val="24"/>
          <w:szCs w:val="24"/>
          <w:lang w:eastAsia="zh-CN"/>
        </w:rPr>
        <w:t>N</w:t>
      </w:r>
      <w:r w:rsidRPr="00114C85">
        <w:rPr>
          <w:rFonts w:ascii="Arial" w:eastAsia="SimSun" w:hAnsi="Arial" w:cs="Arial"/>
          <w:b/>
          <w:sz w:val="24"/>
          <w:szCs w:val="24"/>
          <w:lang w:eastAsia="zh-CN"/>
        </w:rPr>
        <w:t>etherlands</w:t>
      </w:r>
      <w:r w:rsidR="004D7E41" w:rsidRPr="0052514D">
        <w:rPr>
          <w:rFonts w:ascii="Arial" w:eastAsia="SimSun" w:hAnsi="Arial" w:cs="Arial"/>
          <w:b/>
          <w:sz w:val="24"/>
          <w:szCs w:val="24"/>
          <w:lang w:eastAsia="zh-CN"/>
        </w:rPr>
        <w:t>,</w:t>
      </w:r>
      <w:r w:rsidR="002C228A">
        <w:rPr>
          <w:rFonts w:ascii="Arial" w:eastAsia="SimSun" w:hAnsi="Arial" w:cs="Arial"/>
          <w:b/>
          <w:sz w:val="24"/>
          <w:szCs w:val="24"/>
          <w:lang w:eastAsia="zh-CN"/>
        </w:rPr>
        <w:t xml:space="preserve"> </w:t>
      </w:r>
      <w:r w:rsidR="00647C10">
        <w:rPr>
          <w:rFonts w:ascii="Arial" w:eastAsia="SimSun" w:hAnsi="Arial" w:cs="Arial"/>
          <w:b/>
          <w:sz w:val="24"/>
          <w:szCs w:val="24"/>
          <w:lang w:eastAsia="zh-CN"/>
        </w:rPr>
        <w:t>19</w:t>
      </w:r>
      <w:r w:rsidR="004D7E41" w:rsidRPr="0052514D">
        <w:rPr>
          <w:rFonts w:ascii="Arial" w:eastAsia="SimSun" w:hAnsi="Arial" w:cs="Arial"/>
          <w:b/>
          <w:sz w:val="24"/>
          <w:szCs w:val="24"/>
          <w:vertAlign w:val="superscript"/>
          <w:lang w:eastAsia="zh-CN"/>
        </w:rPr>
        <w:t>th</w:t>
      </w:r>
      <w:r w:rsidR="004D7E41" w:rsidRPr="0052514D">
        <w:rPr>
          <w:rFonts w:ascii="Arial" w:eastAsia="SimSun" w:hAnsi="Arial" w:cs="Arial"/>
          <w:b/>
          <w:sz w:val="24"/>
          <w:szCs w:val="24"/>
          <w:lang w:eastAsia="zh-CN"/>
        </w:rPr>
        <w:t>–</w:t>
      </w:r>
      <w:r w:rsidR="00DB234A" w:rsidRPr="0052514D">
        <w:rPr>
          <w:rFonts w:ascii="Arial" w:eastAsia="SimSun" w:hAnsi="Arial" w:cs="Arial"/>
          <w:b/>
          <w:sz w:val="24"/>
          <w:szCs w:val="24"/>
          <w:lang w:eastAsia="zh-CN"/>
        </w:rPr>
        <w:t>2</w:t>
      </w:r>
      <w:r w:rsidR="00DB234A">
        <w:rPr>
          <w:rFonts w:ascii="Arial" w:eastAsia="SimSun" w:hAnsi="Arial" w:cs="Arial"/>
          <w:b/>
          <w:sz w:val="24"/>
          <w:szCs w:val="24"/>
          <w:lang w:eastAsia="zh-CN"/>
        </w:rPr>
        <w:t>3</w:t>
      </w:r>
      <w:r w:rsidR="00DB234A" w:rsidRPr="0052514D">
        <w:rPr>
          <w:rFonts w:ascii="Arial" w:eastAsia="SimSun" w:hAnsi="Arial" w:cs="Arial"/>
          <w:b/>
          <w:sz w:val="24"/>
          <w:szCs w:val="24"/>
          <w:vertAlign w:val="superscript"/>
          <w:lang w:eastAsia="zh-CN"/>
        </w:rPr>
        <w:t>rd</w:t>
      </w:r>
      <w:r w:rsidR="004D7E41" w:rsidRPr="0052514D">
        <w:rPr>
          <w:rFonts w:ascii="Arial" w:eastAsia="SimSun" w:hAnsi="Arial" w:cs="Arial"/>
          <w:b/>
          <w:sz w:val="24"/>
          <w:szCs w:val="24"/>
          <w:lang w:eastAsia="zh-CN"/>
        </w:rPr>
        <w:t xml:space="preserve"> </w:t>
      </w:r>
      <w:r w:rsidR="00647C10">
        <w:rPr>
          <w:rFonts w:ascii="Arial" w:eastAsia="SimSun" w:hAnsi="Arial" w:cs="Arial"/>
          <w:b/>
          <w:sz w:val="24"/>
          <w:szCs w:val="24"/>
          <w:lang w:eastAsia="zh-CN"/>
        </w:rPr>
        <w:t>August</w:t>
      </w:r>
      <w:r w:rsidR="004D7E41" w:rsidRPr="0052514D">
        <w:rPr>
          <w:rFonts w:ascii="Arial" w:eastAsia="SimSun" w:hAnsi="Arial" w:cs="Arial"/>
          <w:b/>
          <w:sz w:val="24"/>
          <w:szCs w:val="24"/>
          <w:lang w:eastAsia="zh-CN"/>
        </w:rPr>
        <w:t>, 2024</w:t>
      </w:r>
      <w:r w:rsidR="004D7E41">
        <w:rPr>
          <w:rFonts w:cs="Arial"/>
          <w:b/>
          <w:sz w:val="24"/>
        </w:rPr>
        <w:br/>
      </w:r>
    </w:p>
    <w:p w14:paraId="6D01FBCB" w14:textId="3ABAC60B"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647C10">
        <w:rPr>
          <w:rFonts w:ascii="Arial" w:hAnsi="Arial" w:cs="Arial"/>
          <w:b/>
        </w:rPr>
        <w:t>Additional AAS aspects</w:t>
      </w:r>
    </w:p>
    <w:p w14:paraId="0025873F" w14:textId="77777777"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3AC22FF6" w14:textId="25AE2AF5"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3D024B">
        <w:rPr>
          <w:rFonts w:ascii="Arial" w:hAnsi="Arial" w:cs="Arial"/>
          <w:b/>
        </w:rPr>
        <w:t>8.2.1</w:t>
      </w:r>
    </w:p>
    <w:p w14:paraId="46B6D36C" w14:textId="77777777" w:rsidR="004D7E41" w:rsidRPr="00C13DA6" w:rsidRDefault="004D7E41" w:rsidP="00823087">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419AB823" w14:textId="77777777" w:rsidR="00993E9B" w:rsidRDefault="00993E9B" w:rsidP="00823087">
      <w:pPr>
        <w:spacing w:after="60"/>
        <w:ind w:left="1985" w:hanging="1985"/>
        <w:jc w:val="both"/>
        <w:rPr>
          <w:rFonts w:ascii="Arial" w:hAnsi="Arial" w:cs="Arial"/>
          <w:bCs/>
        </w:rPr>
      </w:pPr>
    </w:p>
    <w:p w14:paraId="6796FA4B" w14:textId="77777777" w:rsidR="00993E9B" w:rsidRDefault="00993E9B" w:rsidP="00823087">
      <w:pPr>
        <w:pStyle w:val="Heading1"/>
        <w:jc w:val="both"/>
      </w:pPr>
      <w:r>
        <w:t>1.</w:t>
      </w:r>
      <w:r>
        <w:tab/>
        <w:t>Introduction</w:t>
      </w:r>
    </w:p>
    <w:p w14:paraId="124856D8" w14:textId="3DF89C23" w:rsidR="008B1FD4" w:rsidRDefault="005758E6" w:rsidP="00823087">
      <w:pPr>
        <w:jc w:val="both"/>
      </w:pPr>
      <w:r>
        <w:t xml:space="preserve">During RAN#103 plenary a new study item </w:t>
      </w:r>
      <w:r w:rsidRPr="004A7143">
        <w:t>on IMT parameters for 4400 to 4800 MHz, 7125 to 8400 MHz and 14800 to 15350 MHz</w:t>
      </w:r>
      <w:r>
        <w:t xml:space="preserve"> was approved [1]. </w:t>
      </w:r>
      <w:r w:rsidR="002B3216">
        <w:t xml:space="preserve">One of the objectives of the SI </w:t>
      </w:r>
      <w:r w:rsidR="00C27828">
        <w:t xml:space="preserve">is </w:t>
      </w:r>
      <w:r w:rsidR="00D21D43">
        <w:t>as follows:</w:t>
      </w:r>
    </w:p>
    <w:tbl>
      <w:tblPr>
        <w:tblStyle w:val="TableGrid"/>
        <w:tblW w:w="0" w:type="auto"/>
        <w:tblLook w:val="04A0" w:firstRow="1" w:lastRow="0" w:firstColumn="1" w:lastColumn="0" w:noHBand="0" w:noVBand="1"/>
      </w:tblPr>
      <w:tblGrid>
        <w:gridCol w:w="9622"/>
      </w:tblGrid>
      <w:tr w:rsidR="00D21D43" w14:paraId="23A842EC" w14:textId="77777777" w:rsidTr="00D21D43">
        <w:tc>
          <w:tcPr>
            <w:tcW w:w="9622" w:type="dxa"/>
          </w:tcPr>
          <w:p w14:paraId="507495EB" w14:textId="2C8959EA" w:rsidR="00D21D43" w:rsidRPr="00D21D43" w:rsidRDefault="00D21D43" w:rsidP="00D21D43">
            <w:pPr>
              <w:pStyle w:val="ListParagraph"/>
              <w:numPr>
                <w:ilvl w:val="0"/>
                <w:numId w:val="1"/>
              </w:numPr>
              <w:spacing w:before="120" w:after="120"/>
              <w:ind w:left="714" w:hanging="357"/>
              <w:contextualSpacing/>
              <w:rPr>
                <w:bCs/>
              </w:rPr>
            </w:pPr>
            <w:r w:rsidRPr="00201096">
              <w:rPr>
                <w:bCs/>
              </w:rPr>
              <w:t xml:space="preserve">Considering the system-level simulation work typically conducted in </w:t>
            </w:r>
            <w:r>
              <w:rPr>
                <w:bCs/>
              </w:rPr>
              <w:t xml:space="preserve">ITU-R </w:t>
            </w:r>
            <w:r w:rsidRPr="00201096">
              <w:rPr>
                <w:bCs/>
              </w:rPr>
              <w:t>WP</w:t>
            </w:r>
            <w:r>
              <w:rPr>
                <w:bCs/>
              </w:rPr>
              <w:t xml:space="preserve"> </w:t>
            </w:r>
            <w:r w:rsidRPr="00201096">
              <w:rPr>
                <w:bCs/>
              </w:rPr>
              <w:t xml:space="preserve">5D for sharing and compatibility studies using 3D modelling of antenna pattern, </w:t>
            </w:r>
            <w:r>
              <w:rPr>
                <w:bCs/>
              </w:rPr>
              <w:t xml:space="preserve">ITU-R </w:t>
            </w:r>
            <w:r w:rsidRPr="00201096">
              <w:rPr>
                <w:bCs/>
              </w:rPr>
              <w:t>WP</w:t>
            </w:r>
            <w:r>
              <w:rPr>
                <w:bCs/>
              </w:rPr>
              <w:t xml:space="preserve"> </w:t>
            </w:r>
            <w:r w:rsidRPr="00201096">
              <w:rPr>
                <w:bCs/>
              </w:rPr>
              <w:t>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r>
              <w:rPr>
                <w:bCs/>
              </w:rPr>
              <w:t>.</w:t>
            </w:r>
          </w:p>
        </w:tc>
      </w:tr>
    </w:tbl>
    <w:p w14:paraId="3974F84F" w14:textId="77777777" w:rsidR="00D21D43" w:rsidRDefault="00D21D43" w:rsidP="00823087">
      <w:pPr>
        <w:jc w:val="both"/>
      </w:pPr>
    </w:p>
    <w:p w14:paraId="69FE45B0" w14:textId="2BEF204B" w:rsidR="005758E6" w:rsidRDefault="00D21D43" w:rsidP="00823087">
      <w:pPr>
        <w:jc w:val="both"/>
      </w:pPr>
      <w:r>
        <w:t>Since it is expected that RAN4 provide its technical view on the above matter, independent of the frequency range</w:t>
      </w:r>
      <w:r w:rsidR="00D77467">
        <w:t>, i</w:t>
      </w:r>
      <w:r>
        <w:t xml:space="preserve">t is important that RAN4 </w:t>
      </w:r>
      <w:r w:rsidR="001C2CC8">
        <w:t xml:space="preserve">have enough time to converge on the technical response to be provided. </w:t>
      </w:r>
      <w:r w:rsidR="005758E6">
        <w:t xml:space="preserve">In this contribution, we provide our views on the </w:t>
      </w:r>
      <w:r w:rsidR="001C2CC8">
        <w:t xml:space="preserve">impact of </w:t>
      </w:r>
      <w:r w:rsidR="00581C4D">
        <w:t xml:space="preserve">multi-user spatial beamforming techniques on the system level </w:t>
      </w:r>
      <w:r w:rsidR="00A918B9">
        <w:t>simulation,</w:t>
      </w:r>
      <w:r w:rsidR="00581C4D">
        <w:t xml:space="preserve"> </w:t>
      </w:r>
      <w:r w:rsidR="006B48CF">
        <w:t xml:space="preserve">and we propose a way forward to be shared with WP5D. </w:t>
      </w:r>
      <w:r w:rsidR="005758E6">
        <w:t xml:space="preserve"> </w:t>
      </w:r>
    </w:p>
    <w:p w14:paraId="642C9F84" w14:textId="6177E432" w:rsidR="00A727B4" w:rsidRDefault="00993E9B" w:rsidP="00823087">
      <w:pPr>
        <w:pStyle w:val="Heading1"/>
        <w:jc w:val="both"/>
        <w:rPr>
          <w:b/>
          <w:bCs/>
          <w:lang w:eastAsia="ja-JP"/>
        </w:rPr>
      </w:pPr>
      <w:r>
        <w:t>2</w:t>
      </w:r>
      <w:r w:rsidR="00C447A0">
        <w:t xml:space="preserve"> </w:t>
      </w:r>
      <w:r w:rsidR="00C447A0">
        <w:tab/>
        <w:t>Discussion</w:t>
      </w:r>
      <w:r w:rsidR="00AD7C44" w:rsidRPr="00AD7C44">
        <w:rPr>
          <w:b/>
          <w:bCs/>
          <w:lang w:eastAsia="ja-JP"/>
        </w:rPr>
        <w:t xml:space="preserve"> </w:t>
      </w:r>
    </w:p>
    <w:p w14:paraId="645E2303" w14:textId="3CD10225" w:rsidR="00395352" w:rsidRDefault="001E310D" w:rsidP="006A79B1">
      <w:pPr>
        <w:pStyle w:val="Heading2"/>
        <w:rPr>
          <w:lang w:eastAsia="ja-JP"/>
        </w:rPr>
      </w:pPr>
      <w:r>
        <w:rPr>
          <w:lang w:eastAsia="ja-JP"/>
        </w:rPr>
        <w:t>2.1</w:t>
      </w:r>
      <w:r>
        <w:rPr>
          <w:lang w:eastAsia="ja-JP"/>
        </w:rPr>
        <w:tab/>
      </w:r>
      <w:r w:rsidR="00695C47">
        <w:rPr>
          <w:lang w:eastAsia="ja-JP"/>
        </w:rPr>
        <w:t xml:space="preserve">Background </w:t>
      </w:r>
    </w:p>
    <w:p w14:paraId="380E2231" w14:textId="079DCDC2" w:rsidR="006A79B1" w:rsidRDefault="006A79B1" w:rsidP="00372A94">
      <w:pPr>
        <w:jc w:val="both"/>
      </w:pPr>
      <w:r>
        <w:rPr>
          <w:lang w:eastAsia="ja-JP"/>
        </w:rPr>
        <w:t xml:space="preserve">In ITU’s WP5D LS sent to RAN4 [2], </w:t>
      </w:r>
      <w:r w:rsidR="009C6FD0">
        <w:rPr>
          <w:lang w:eastAsia="ja-JP"/>
        </w:rPr>
        <w:t xml:space="preserve">questions </w:t>
      </w:r>
      <w:r w:rsidR="009C6FD0">
        <w:t>on the impact of IMT BS multi-user spatial beamforming such as ZF,</w:t>
      </w:r>
      <w:r w:rsidR="005470FB">
        <w:t xml:space="preserve"> MRT, and </w:t>
      </w:r>
      <w:r w:rsidR="009C6FD0">
        <w:t xml:space="preserve">MMSE </w:t>
      </w:r>
      <w:r w:rsidR="00051CBB">
        <w:t xml:space="preserve">on the system level studies outcome </w:t>
      </w:r>
      <w:r w:rsidR="009C6FD0">
        <w:t>were included</w:t>
      </w:r>
      <w:r w:rsidR="00C65466">
        <w:t>, independent of the frequency range under investigation. Since RAN4#</w:t>
      </w:r>
      <w:r w:rsidR="00407A8F">
        <w:t xml:space="preserve">110, RAN4 has been </w:t>
      </w:r>
      <w:r w:rsidR="00AC035B">
        <w:t xml:space="preserve">working on drafting its response to WP5D LS [2] for </w:t>
      </w:r>
      <w:r w:rsidR="00D34980">
        <w:t>the different frequency ranges</w:t>
      </w:r>
      <w:r w:rsidR="00532AF0">
        <w:t>.</w:t>
      </w:r>
      <w:r w:rsidR="00D34980">
        <w:t xml:space="preserve"> </w:t>
      </w:r>
      <w:r w:rsidR="00DB234A">
        <w:t xml:space="preserve">To ensure that RAN4 provides timely feedback on all the requested information from WP5D, it is recommended to start addressing the generic questions in [2] </w:t>
      </w:r>
      <w:r w:rsidR="000C3DCF">
        <w:t>to</w:t>
      </w:r>
      <w:r w:rsidR="00DB234A">
        <w:t xml:space="preserve"> finalize RAN4 view and its response by the November meeting. </w:t>
      </w:r>
    </w:p>
    <w:p w14:paraId="0D8EC17D" w14:textId="557F383A" w:rsidR="000C3DCF" w:rsidRDefault="000C3DCF" w:rsidP="00372A94">
      <w:pPr>
        <w:jc w:val="both"/>
        <w:rPr>
          <w:b/>
          <w:bCs/>
        </w:rPr>
      </w:pPr>
      <w:r w:rsidRPr="0003708C">
        <w:rPr>
          <w:b/>
          <w:bCs/>
        </w:rPr>
        <w:t xml:space="preserve">Proposal 1: RAN4 to </w:t>
      </w:r>
      <w:r w:rsidR="00A6458D" w:rsidRPr="0003708C">
        <w:rPr>
          <w:b/>
          <w:bCs/>
        </w:rPr>
        <w:t>respond to WP5D on</w:t>
      </w:r>
      <w:r w:rsidRPr="0003708C">
        <w:rPr>
          <w:b/>
          <w:bCs/>
        </w:rPr>
        <w:t xml:space="preserve"> the generic questions (i.e., Frequency range agnostic) captured in WP5D LS </w:t>
      </w:r>
      <w:r w:rsidR="00A6458D" w:rsidRPr="0003708C">
        <w:rPr>
          <w:b/>
          <w:bCs/>
        </w:rPr>
        <w:t xml:space="preserve">by the </w:t>
      </w:r>
      <w:r w:rsidR="0003708C" w:rsidRPr="0003708C">
        <w:rPr>
          <w:b/>
          <w:bCs/>
        </w:rPr>
        <w:t xml:space="preserve">RAN4#113 meeting. </w:t>
      </w:r>
    </w:p>
    <w:p w14:paraId="4875CE95" w14:textId="6AFD5B45" w:rsidR="00435C07" w:rsidRDefault="00843999" w:rsidP="00372A94">
      <w:pPr>
        <w:jc w:val="both"/>
        <w:rPr>
          <w:lang w:eastAsia="ja-JP"/>
        </w:rPr>
      </w:pPr>
      <w:r>
        <w:rPr>
          <w:lang w:eastAsia="ja-JP"/>
        </w:rPr>
        <w:t xml:space="preserve">Among those generic </w:t>
      </w:r>
      <w:r w:rsidR="004676D5">
        <w:rPr>
          <w:lang w:eastAsia="ja-JP"/>
        </w:rPr>
        <w:t>questions is the impact of spatial beamforming on the studies outcome.</w:t>
      </w:r>
      <w:r w:rsidR="00160912">
        <w:rPr>
          <w:lang w:eastAsia="ja-JP"/>
        </w:rPr>
        <w:t xml:space="preserve"> Specifically, </w:t>
      </w:r>
      <w:r w:rsidR="004676D5">
        <w:rPr>
          <w:lang w:eastAsia="ja-JP"/>
        </w:rPr>
        <w:t xml:space="preserve">WP5D is currently </w:t>
      </w:r>
      <w:r w:rsidR="00160912">
        <w:rPr>
          <w:lang w:eastAsia="ja-JP"/>
        </w:rPr>
        <w:t xml:space="preserve">trying to converge whether it is needed or not to </w:t>
      </w:r>
      <w:r w:rsidR="00A231AB">
        <w:rPr>
          <w:lang w:eastAsia="ja-JP"/>
        </w:rPr>
        <w:t xml:space="preserve">consider multi-user beamforming techniques </w:t>
      </w:r>
      <w:r w:rsidR="00007B82">
        <w:rPr>
          <w:lang w:eastAsia="ja-JP"/>
        </w:rPr>
        <w:t>impact on top of the AAS model (i.e., ITU-R M.2101)</w:t>
      </w:r>
      <w:r w:rsidR="00D70A67">
        <w:rPr>
          <w:lang w:eastAsia="ja-JP"/>
        </w:rPr>
        <w:t>. Some administrations are concerned that such techniques might lead to a</w:t>
      </w:r>
      <w:r w:rsidR="00CB686D">
        <w:rPr>
          <w:lang w:eastAsia="ja-JP"/>
        </w:rPr>
        <w:t xml:space="preserve">dditional unwanted aggregated emissions above the horizon, whereas the legacy model </w:t>
      </w:r>
      <w:r w:rsidR="00435C07">
        <w:rPr>
          <w:lang w:eastAsia="ja-JP"/>
        </w:rPr>
        <w:t>might not sufficiently account for that</w:t>
      </w:r>
      <w:r w:rsidR="00C7135A">
        <w:rPr>
          <w:lang w:eastAsia="ja-JP"/>
        </w:rPr>
        <w:t xml:space="preserve"> (see </w:t>
      </w:r>
      <w:r w:rsidR="00DE0FFD" w:rsidRPr="00DE0FFD">
        <w:rPr>
          <w:lang w:eastAsia="ja-JP"/>
        </w:rPr>
        <w:t>Document 5D/158-E</w:t>
      </w:r>
      <w:r w:rsidR="00DE0FFD">
        <w:rPr>
          <w:lang w:eastAsia="ja-JP"/>
        </w:rPr>
        <w:t xml:space="preserve"> </w:t>
      </w:r>
      <w:r w:rsidR="0056410B">
        <w:rPr>
          <w:lang w:eastAsia="ja-JP"/>
        </w:rPr>
        <w:t xml:space="preserve">for more information). On the other hand, during the June WP5D meeting, </w:t>
      </w:r>
      <w:r w:rsidR="00022822">
        <w:rPr>
          <w:lang w:eastAsia="ja-JP"/>
        </w:rPr>
        <w:t xml:space="preserve">there were other views from the industry that incorporating ZF beamforming techniques into the legacy M-2101 model will have a quite </w:t>
      </w:r>
      <w:r w:rsidR="006B68D2">
        <w:rPr>
          <w:lang w:eastAsia="ja-JP"/>
        </w:rPr>
        <w:t>minimal</w:t>
      </w:r>
      <w:r w:rsidR="00022822">
        <w:rPr>
          <w:lang w:eastAsia="ja-JP"/>
        </w:rPr>
        <w:t xml:space="preserve"> impact </w:t>
      </w:r>
      <w:r w:rsidR="006B68D2">
        <w:rPr>
          <w:lang w:eastAsia="ja-JP"/>
        </w:rPr>
        <w:t>on the aggregate emissions above the horizon (</w:t>
      </w:r>
      <w:r w:rsidR="00514664">
        <w:rPr>
          <w:lang w:eastAsia="ja-JP"/>
        </w:rPr>
        <w:t xml:space="preserve">see </w:t>
      </w:r>
      <w:r w:rsidR="00514664" w:rsidRPr="00DE0FFD">
        <w:rPr>
          <w:lang w:eastAsia="ja-JP"/>
        </w:rPr>
        <w:t>Document 5D/1</w:t>
      </w:r>
      <w:r w:rsidR="00514664">
        <w:rPr>
          <w:lang w:eastAsia="ja-JP"/>
        </w:rPr>
        <w:t>97</w:t>
      </w:r>
      <w:r w:rsidR="00514664" w:rsidRPr="00DE0FFD">
        <w:rPr>
          <w:lang w:eastAsia="ja-JP"/>
        </w:rPr>
        <w:t>-E</w:t>
      </w:r>
      <w:r w:rsidR="00514664">
        <w:rPr>
          <w:lang w:eastAsia="ja-JP"/>
        </w:rPr>
        <w:t xml:space="preserve"> for more information). </w:t>
      </w:r>
    </w:p>
    <w:p w14:paraId="7A7A6DA6" w14:textId="0B7B13F1" w:rsidR="0003708C" w:rsidRDefault="00435C07" w:rsidP="00372A94">
      <w:pPr>
        <w:jc w:val="both"/>
        <w:rPr>
          <w:b/>
          <w:bCs/>
          <w:lang w:eastAsia="ja-JP"/>
        </w:rPr>
      </w:pPr>
      <w:r w:rsidRPr="00F54224">
        <w:rPr>
          <w:b/>
          <w:bCs/>
          <w:lang w:eastAsia="ja-JP"/>
        </w:rPr>
        <w:t>Observation 1: WP5D is currently investigating whether it is needed or not to consider multi-user beamforming techniques impact on top of the AAS model (i.e., ITU-R M.2101).</w:t>
      </w:r>
      <w:r w:rsidR="00107C2C" w:rsidRPr="00F54224">
        <w:rPr>
          <w:b/>
          <w:bCs/>
          <w:lang w:eastAsia="ja-JP"/>
        </w:rPr>
        <w:t xml:space="preserve"> </w:t>
      </w:r>
    </w:p>
    <w:p w14:paraId="3956DAFC" w14:textId="0BC97222" w:rsidR="009579A6" w:rsidRDefault="009579A6" w:rsidP="00372A94">
      <w:pPr>
        <w:jc w:val="both"/>
        <w:rPr>
          <w:lang w:eastAsia="zh-CN"/>
        </w:rPr>
      </w:pPr>
      <w:r>
        <w:rPr>
          <w:lang w:eastAsia="zh-CN"/>
        </w:rPr>
        <w:t xml:space="preserve">In our contribution we investigate the impact of ZF beamforming at the IMT BS, serving UEs in the DL transmission, with specific focus on the aggregate unwanted emissions above the horizon for a given IMT BS. Our IMT BS AAS modelling follows closely the framework on IMT AAS radiation pattern characterization in Recommendation ITU-R M.2101. </w:t>
      </w:r>
    </w:p>
    <w:p w14:paraId="57FB1F98" w14:textId="708C6F10" w:rsidR="00FD44D0" w:rsidRPr="00FD44D0" w:rsidRDefault="009579A6" w:rsidP="00372A94">
      <w:pPr>
        <w:jc w:val="both"/>
        <w:rPr>
          <w:lang w:eastAsia="ja-JP"/>
        </w:rPr>
      </w:pPr>
      <w:r>
        <w:rPr>
          <w:lang w:eastAsia="ja-JP"/>
        </w:rPr>
        <w:lastRenderedPageBreak/>
        <w:t>Finally</w:t>
      </w:r>
      <w:r w:rsidR="00FD44D0">
        <w:rPr>
          <w:lang w:eastAsia="ja-JP"/>
        </w:rPr>
        <w:t>, RAN4 should investigate th</w:t>
      </w:r>
      <w:r>
        <w:rPr>
          <w:lang w:eastAsia="ja-JP"/>
        </w:rPr>
        <w:t>e impact of such techniques on system level performance</w:t>
      </w:r>
      <w:r w:rsidR="00FD44D0">
        <w:rPr>
          <w:lang w:eastAsia="ja-JP"/>
        </w:rPr>
        <w:t>, converge on a technical response that addresses the concerns of WP5D members, and document its findings in TR 3</w:t>
      </w:r>
      <w:r w:rsidR="00FD44D0" w:rsidRPr="00F54224">
        <w:rPr>
          <w:lang w:eastAsia="ja-JP"/>
        </w:rPr>
        <w:t>8.922</w:t>
      </w:r>
      <w:r w:rsidR="00FD44D0">
        <w:rPr>
          <w:lang w:eastAsia="ja-JP"/>
        </w:rPr>
        <w:t>.</w:t>
      </w:r>
    </w:p>
    <w:p w14:paraId="7F6CA844" w14:textId="24FBD8D5" w:rsidR="00A7700C" w:rsidRDefault="00FD44D0" w:rsidP="00372A94">
      <w:pPr>
        <w:jc w:val="both"/>
        <w:rPr>
          <w:b/>
          <w:bCs/>
          <w:lang w:eastAsia="ja-JP"/>
        </w:rPr>
      </w:pPr>
      <w:r>
        <w:rPr>
          <w:b/>
          <w:bCs/>
          <w:lang w:eastAsia="ja-JP"/>
        </w:rPr>
        <w:t xml:space="preserve">Observation 2: </w:t>
      </w:r>
      <w:r w:rsidRPr="00F54224">
        <w:rPr>
          <w:b/>
          <w:bCs/>
          <w:lang w:eastAsia="ja-JP"/>
        </w:rPr>
        <w:t xml:space="preserve">RAN4 is expected to provide its technical response </w:t>
      </w:r>
      <w:r w:rsidR="00514664">
        <w:rPr>
          <w:b/>
          <w:bCs/>
          <w:lang w:eastAsia="ja-JP"/>
        </w:rPr>
        <w:t xml:space="preserve">on the impact of multi-UE beamforming techniques impact on system level studies </w:t>
      </w:r>
      <w:r w:rsidRPr="00F54224">
        <w:rPr>
          <w:b/>
          <w:bCs/>
          <w:lang w:eastAsia="ja-JP"/>
        </w:rPr>
        <w:t xml:space="preserve">to WP5D and capture its findings in TR 38.922. </w:t>
      </w:r>
    </w:p>
    <w:p w14:paraId="7C6315AE" w14:textId="158DE21D" w:rsidR="007E39DE" w:rsidRDefault="00A334B2" w:rsidP="009579A6">
      <w:pPr>
        <w:pStyle w:val="Heading2"/>
        <w:ind w:left="0" w:firstLine="0"/>
        <w:rPr>
          <w:lang w:eastAsia="zh-CN"/>
        </w:rPr>
      </w:pPr>
      <w:r>
        <w:rPr>
          <w:lang w:eastAsia="zh-CN"/>
        </w:rPr>
        <w:t>2.2</w:t>
      </w:r>
      <w:r>
        <w:rPr>
          <w:lang w:eastAsia="zh-CN"/>
        </w:rPr>
        <w:tab/>
        <w:t>Technical background on Zero Forcing</w:t>
      </w:r>
    </w:p>
    <w:p w14:paraId="0BC8F93B" w14:textId="537D598A" w:rsidR="007B204C" w:rsidRDefault="002A528C" w:rsidP="00372A94">
      <w:pPr>
        <w:jc w:val="both"/>
        <w:rPr>
          <w:lang w:eastAsia="zh-CN"/>
        </w:rPr>
      </w:pPr>
      <w:r>
        <w:rPr>
          <w:lang w:eastAsia="zh-CN"/>
        </w:rPr>
        <w:t>ZF beamforming techniques aim at increasing the transmitted beam pattern towards the scheduled UE direction while reducing the interference towards other scheduled UEs</w:t>
      </w:r>
      <w:r w:rsidR="00917A30">
        <w:rPr>
          <w:lang w:eastAsia="zh-CN"/>
        </w:rPr>
        <w:t xml:space="preserve"> in the azimuth domain</w:t>
      </w:r>
      <w:r w:rsidR="00D40D1C">
        <w:rPr>
          <w:lang w:eastAsia="zh-CN"/>
        </w:rPr>
        <w:t xml:space="preserve">. </w:t>
      </w:r>
      <w:r w:rsidR="007B204C">
        <w:rPr>
          <w:lang w:eastAsia="zh-CN"/>
        </w:rPr>
        <w:t>Accordingly, t</w:t>
      </w:r>
      <w:r w:rsidR="00702E9C" w:rsidRPr="00702E9C">
        <w:rPr>
          <w:lang w:eastAsia="zh-CN"/>
        </w:rPr>
        <w:t xml:space="preserve">he design of the </w:t>
      </w:r>
      <w:r w:rsidR="00233562">
        <w:rPr>
          <w:lang w:eastAsia="zh-CN"/>
        </w:rPr>
        <w:t>beamforming</w:t>
      </w:r>
      <w:r w:rsidR="00702E9C" w:rsidRPr="00702E9C">
        <w:rPr>
          <w:lang w:eastAsia="zh-CN"/>
        </w:rPr>
        <w:t xml:space="preserve"> matrix </w:t>
      </w:r>
      <m:oMath>
        <m:r>
          <m:rPr>
            <m:sty m:val="b"/>
          </m:rPr>
          <w:rPr>
            <w:rFonts w:ascii="Cambria Math" w:hAnsi="Cambria Math"/>
            <w:lang w:eastAsia="zh-CN"/>
          </w:rPr>
          <m:t>W</m:t>
        </m:r>
      </m:oMath>
      <w:r w:rsidR="00702E9C" w:rsidRPr="00702E9C">
        <w:rPr>
          <w:lang w:eastAsia="zh-CN"/>
        </w:rPr>
        <w:t xml:space="preserve"> goal is to eliminate the interference from other users except the user of interest, as </w:t>
      </w:r>
      <w:r w:rsidR="007B204C">
        <w:rPr>
          <w:lang w:eastAsia="zh-CN"/>
        </w:rPr>
        <w:t xml:space="preserve">illustrated in the below </w:t>
      </w:r>
    </w:p>
    <w:p w14:paraId="1BEE5A1D" w14:textId="253E34CE" w:rsidR="00636E9B" w:rsidRPr="00636E9B" w:rsidRDefault="003D024B" w:rsidP="00372A94">
      <w:pPr>
        <w:jc w:val="both"/>
        <w:rPr>
          <w:lang w:eastAsia="zh-CN"/>
        </w:rPr>
      </w:pPr>
      <m:oMathPara>
        <m:oMath>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k</m:t>
              </m:r>
            </m:sub>
          </m:sSub>
          <m:sSub>
            <m:sSubPr>
              <m:ctrlPr>
                <w:rPr>
                  <w:rFonts w:ascii="Cambria Math" w:hAnsi="Cambria Math"/>
                  <w:b/>
                  <w:bCs/>
                  <w:iCs/>
                  <w:lang w:eastAsia="zh-CN"/>
                </w:rPr>
              </m:ctrlPr>
            </m:sSubPr>
            <m:e>
              <m:r>
                <m:rPr>
                  <m:sty m:val="b"/>
                </m:rPr>
                <w:rPr>
                  <w:rFonts w:ascii="Cambria Math" w:hAnsi="Cambria Math"/>
                  <w:lang w:eastAsia="zh-CN"/>
                </w:rPr>
                <m:t>W</m:t>
              </m:r>
            </m:e>
            <m:sub>
              <m:r>
                <m:rPr>
                  <m:sty m:val="p"/>
                </m:rPr>
                <w:rPr>
                  <w:rFonts w:ascii="Cambria Math" w:hAnsi="Cambria Math"/>
                  <w:lang w:eastAsia="zh-CN"/>
                </w:rPr>
                <m:t>i</m:t>
              </m:r>
            </m:sub>
          </m:sSub>
          <m:r>
            <w:rPr>
              <w:rFonts w:ascii="Cambria Math" w:hAnsi="Cambria Math"/>
              <w:lang w:eastAsia="zh-CN"/>
            </w:rPr>
            <m:t xml:space="preserve">= </m:t>
          </m:r>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  k=i</m:t>
                  </m:r>
                </m:e>
                <m:e>
                  <m:r>
                    <w:rPr>
                      <w:rFonts w:ascii="Cambria Math" w:hAnsi="Cambria Math"/>
                      <w:lang w:eastAsia="zh-CN"/>
                    </w:rPr>
                    <m:t>0,  k≠i, ∀ i</m:t>
                  </m:r>
                </m:e>
              </m:eqArr>
            </m:e>
          </m:d>
        </m:oMath>
      </m:oMathPara>
    </w:p>
    <w:p w14:paraId="76DB1792" w14:textId="33FA6DC6" w:rsidR="008B1E67" w:rsidRDefault="00702E9C" w:rsidP="00372A94">
      <w:pPr>
        <w:jc w:val="both"/>
        <w:rPr>
          <w:lang w:eastAsia="zh-CN"/>
        </w:rPr>
      </w:pPr>
      <w:r w:rsidRPr="00702E9C">
        <w:rPr>
          <w:lang w:eastAsia="zh-CN"/>
        </w:rPr>
        <w:t xml:space="preserve">where </w:t>
      </w:r>
      <m:oMath>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k</m:t>
            </m:r>
          </m:sub>
        </m:sSub>
      </m:oMath>
      <w:r w:rsidRPr="00702E9C">
        <w:rPr>
          <w:lang w:eastAsia="zh-CN"/>
        </w:rPr>
        <w:t xml:space="preserve"> is the estimated channel matrix for user </w:t>
      </w:r>
      <m:oMath>
        <m:r>
          <w:rPr>
            <w:rFonts w:ascii="Cambria Math" w:hAnsi="Cambria Math"/>
            <w:lang w:eastAsia="zh-CN"/>
          </w:rPr>
          <m:t>k</m:t>
        </m:r>
      </m:oMath>
      <w:r w:rsidRPr="00702E9C">
        <w:rPr>
          <w:lang w:eastAsia="zh-CN"/>
        </w:rPr>
        <w:t xml:space="preserve">. The </w:t>
      </w:r>
      <w:r w:rsidR="002B06B1">
        <w:rPr>
          <w:lang w:eastAsia="zh-CN"/>
        </w:rPr>
        <w:t xml:space="preserve">beamforming </w:t>
      </w:r>
      <w:r w:rsidRPr="00702E9C">
        <w:rPr>
          <w:lang w:eastAsia="zh-CN"/>
        </w:rPr>
        <w:t>vectors (</w:t>
      </w:r>
      <m:oMath>
        <m:r>
          <w:rPr>
            <w:rFonts w:ascii="Cambria Math" w:hAnsi="Cambria Math"/>
            <w:lang w:eastAsia="zh-CN"/>
          </w:rPr>
          <m:t>w</m:t>
        </m:r>
      </m:oMath>
      <w:r w:rsidRPr="00702E9C">
        <w:rPr>
          <w:lang w:eastAsia="zh-CN"/>
        </w:rPr>
        <w:t xml:space="preserve">) which forms the </w:t>
      </w:r>
      <w:r w:rsidR="002B06B1">
        <w:rPr>
          <w:lang w:eastAsia="zh-CN"/>
        </w:rPr>
        <w:t>beamforming</w:t>
      </w:r>
      <w:r w:rsidRPr="00702E9C">
        <w:rPr>
          <w:lang w:eastAsia="zh-CN"/>
        </w:rPr>
        <w:t xml:space="preserve"> mat</w:t>
      </w:r>
      <w:r w:rsidR="002B06B1">
        <w:rPr>
          <w:lang w:eastAsia="zh-CN"/>
        </w:rPr>
        <w:t xml:space="preserve">rix </w:t>
      </w:r>
      <w:r w:rsidRPr="00702E9C">
        <w:rPr>
          <w:lang w:eastAsia="zh-CN"/>
        </w:rPr>
        <w:t xml:space="preserve">are chosen to satisfy the above-mentioned zero interference condition. The solution to this problem, is to get the pseudo-inverse of the estimated channel matrix </w:t>
      </w:r>
      <m:oMath>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 xml:space="preserve"> </m:t>
            </m:r>
          </m:sub>
        </m:sSub>
      </m:oMath>
      <w:r w:rsidRPr="00702E9C">
        <w:rPr>
          <w:lang w:eastAsia="zh-CN"/>
        </w:rPr>
        <w:t xml:space="preserve">between the BS and the set of </w:t>
      </w:r>
      <w:r w:rsidR="002B06B1">
        <w:rPr>
          <w:lang w:eastAsia="zh-CN"/>
        </w:rPr>
        <w:t>scheduled UEs</w:t>
      </w:r>
      <w:r w:rsidRPr="00702E9C">
        <w:rPr>
          <w:lang w:eastAsia="zh-CN"/>
        </w:rPr>
        <w:t xml:space="preserve">, which can be </w:t>
      </w:r>
      <w:r w:rsidR="008B1E67">
        <w:rPr>
          <w:lang w:eastAsia="zh-CN"/>
        </w:rPr>
        <w:t>evaluated via the following equation</w:t>
      </w:r>
      <w:r w:rsidRPr="00702E9C">
        <w:rPr>
          <w:lang w:eastAsia="zh-CN"/>
        </w:rPr>
        <w:t xml:space="preserve"> </w:t>
      </w:r>
      <w:r w:rsidR="008B1E67">
        <w:rPr>
          <w:lang w:eastAsia="zh-CN"/>
        </w:rPr>
        <w:t xml:space="preserve"> </w:t>
      </w:r>
    </w:p>
    <w:p w14:paraId="66A9C3C1" w14:textId="1E4C4D18" w:rsidR="00945D74" w:rsidRPr="00594391" w:rsidRDefault="00945D74" w:rsidP="00372A94">
      <w:pPr>
        <w:jc w:val="both"/>
        <w:rPr>
          <w:b/>
          <w:bCs/>
          <w:lang w:eastAsia="zh-CN"/>
        </w:rPr>
      </w:pPr>
      <m:oMathPara>
        <m:oMath>
          <m:r>
            <m:rPr>
              <m:sty m:val="b"/>
            </m:rPr>
            <w:rPr>
              <w:rFonts w:ascii="Cambria Math" w:hAnsi="Cambria Math"/>
              <w:lang w:eastAsia="zh-CN"/>
            </w:rPr>
            <m:t>W</m:t>
          </m:r>
          <m:r>
            <m:rPr>
              <m:sty m:val="bi"/>
            </m:rPr>
            <w:rPr>
              <w:rFonts w:ascii="Cambria Math" w:hAnsi="Cambria Math"/>
              <w:lang w:eastAsia="zh-CN"/>
            </w:rPr>
            <m:t>=</m:t>
          </m:r>
          <m:sSup>
            <m:sSupPr>
              <m:ctrlPr>
                <w:rPr>
                  <w:rFonts w:ascii="Cambria Math" w:hAnsi="Cambria Math"/>
                  <w:b/>
                  <w:bCs/>
                  <w:lang w:eastAsia="zh-CN"/>
                </w:rPr>
              </m:ctrlPr>
            </m:sSupPr>
            <m:e>
              <m:r>
                <m:rPr>
                  <m:sty m:val="b"/>
                </m:rPr>
                <w:rPr>
                  <w:rFonts w:ascii="Cambria Math" w:hAnsi="Cambria Math"/>
                  <w:lang w:eastAsia="zh-CN"/>
                </w:rPr>
                <m:t>H</m:t>
              </m:r>
              <m:ctrlPr>
                <w:rPr>
                  <w:rFonts w:ascii="Cambria Math" w:hAnsi="Cambria Math"/>
                  <w:b/>
                  <w:bCs/>
                  <w:i/>
                  <w:iCs/>
                  <w:lang w:eastAsia="zh-CN"/>
                </w:rPr>
              </m:ctrlPr>
            </m:e>
            <m:sup>
              <m:r>
                <m:rPr>
                  <m:sty m:val="b"/>
                </m:rPr>
                <w:rPr>
                  <w:rFonts w:ascii="Cambria Math" w:hAnsi="Cambria Math"/>
                  <w:lang w:eastAsia="zh-CN"/>
                </w:rPr>
                <m:t>†</m:t>
              </m:r>
            </m:sup>
          </m:sSup>
          <m:r>
            <m:rPr>
              <m:sty m:val="bi"/>
            </m:rPr>
            <w:rPr>
              <w:rFonts w:ascii="Cambria Math" w:hAnsi="Cambria Math"/>
              <w:lang w:eastAsia="zh-CN"/>
            </w:rPr>
            <m:t>=</m:t>
          </m:r>
          <m:sSup>
            <m:sSupPr>
              <m:ctrlPr>
                <w:rPr>
                  <w:rFonts w:ascii="Cambria Math" w:hAnsi="Cambria Math"/>
                  <w:b/>
                  <w:bCs/>
                  <w:lang w:eastAsia="zh-CN"/>
                </w:rPr>
              </m:ctrlPr>
            </m:sSupPr>
            <m:e>
              <m:r>
                <m:rPr>
                  <m:sty m:val="b"/>
                </m:rPr>
                <w:rPr>
                  <w:rFonts w:ascii="Cambria Math" w:hAnsi="Cambria Math"/>
                  <w:lang w:eastAsia="zh-CN"/>
                </w:rPr>
                <m:t>H</m:t>
              </m:r>
              <m:ctrlPr>
                <w:rPr>
                  <w:rFonts w:ascii="Cambria Math" w:hAnsi="Cambria Math"/>
                  <w:b/>
                  <w:bCs/>
                  <w:i/>
                  <w:lang w:eastAsia="zh-CN"/>
                </w:rPr>
              </m:ctrlPr>
            </m:e>
            <m:sup>
              <m:r>
                <m:rPr>
                  <m:sty m:val="b"/>
                </m:rPr>
                <w:rPr>
                  <w:rFonts w:ascii="Cambria Math" w:hAnsi="Cambria Math"/>
                  <w:lang w:eastAsia="zh-CN"/>
                </w:rPr>
                <m:t>H</m:t>
              </m:r>
            </m:sup>
          </m:sSup>
          <m:sSup>
            <m:sSupPr>
              <m:ctrlPr>
                <w:rPr>
                  <w:rFonts w:ascii="Cambria Math" w:hAnsi="Cambria Math"/>
                  <w:b/>
                  <w:bCs/>
                  <w:lang w:eastAsia="zh-CN"/>
                </w:rPr>
              </m:ctrlPr>
            </m:sSupPr>
            <m:e>
              <m:d>
                <m:dPr>
                  <m:ctrlPr>
                    <w:rPr>
                      <w:rFonts w:ascii="Cambria Math" w:hAnsi="Cambria Math"/>
                      <w:b/>
                      <w:bCs/>
                      <w:lang w:eastAsia="zh-CN"/>
                    </w:rPr>
                  </m:ctrlPr>
                </m:dPr>
                <m:e>
                  <m:r>
                    <m:rPr>
                      <m:sty m:val="b"/>
                    </m:rPr>
                    <w:rPr>
                      <w:rFonts w:ascii="Cambria Math" w:hAnsi="Cambria Math"/>
                      <w:lang w:eastAsia="zh-CN"/>
                    </w:rPr>
                    <m:t>H</m:t>
                  </m:r>
                  <m:sSup>
                    <m:sSupPr>
                      <m:ctrlPr>
                        <w:rPr>
                          <w:rFonts w:ascii="Cambria Math" w:hAnsi="Cambria Math"/>
                          <w:b/>
                          <w:bCs/>
                          <w:lang w:eastAsia="zh-CN"/>
                        </w:rPr>
                      </m:ctrlPr>
                    </m:sSupPr>
                    <m:e>
                      <m:r>
                        <m:rPr>
                          <m:sty m:val="b"/>
                        </m:rPr>
                        <w:rPr>
                          <w:rFonts w:ascii="Cambria Math" w:hAnsi="Cambria Math"/>
                          <w:lang w:eastAsia="zh-CN"/>
                        </w:rPr>
                        <m:t>H</m:t>
                      </m:r>
                    </m:e>
                    <m:sup>
                      <m:r>
                        <w:rPr>
                          <w:rFonts w:ascii="Cambria Math" w:hAnsi="Cambria Math"/>
                          <w:lang w:eastAsia="zh-CN"/>
                        </w:rPr>
                        <m:t>H</m:t>
                      </m:r>
                    </m:sup>
                  </m:sSup>
                </m:e>
              </m:d>
            </m:e>
            <m:sup>
              <m:r>
                <m:rPr>
                  <m:sty m:val="b"/>
                </m:rPr>
                <w:rPr>
                  <w:rFonts w:ascii="Cambria Math" w:hAnsi="Cambria Math"/>
                  <w:lang w:eastAsia="zh-CN"/>
                </w:rPr>
                <m:t>-1</m:t>
              </m:r>
            </m:sup>
          </m:sSup>
          <m:r>
            <m:rPr>
              <m:sty m:val="b"/>
            </m:rPr>
            <w:rPr>
              <w:rFonts w:ascii="Cambria Math" w:hAnsi="Cambria Math"/>
              <w:lang w:eastAsia="zh-CN"/>
            </w:rPr>
            <m:t xml:space="preserve"> </m:t>
          </m:r>
        </m:oMath>
      </m:oMathPara>
    </w:p>
    <w:p w14:paraId="5554FF7A" w14:textId="20438D5F" w:rsidR="00D11CB1" w:rsidRDefault="008B1E67" w:rsidP="00372A94">
      <w:pPr>
        <w:jc w:val="both"/>
        <w:rPr>
          <w:lang w:eastAsia="en-US"/>
        </w:rPr>
      </w:pPr>
      <w:r>
        <w:rPr>
          <w:lang w:eastAsia="zh-CN"/>
        </w:rPr>
        <w:t xml:space="preserve">where </w:t>
      </w:r>
      <m:oMath>
        <m:sSup>
          <m:sSupPr>
            <m:ctrlPr>
              <w:rPr>
                <w:rFonts w:ascii="Cambria Math" w:hAnsi="Cambria Math"/>
                <w:b/>
                <w:bCs/>
                <w:lang w:eastAsia="zh-CN"/>
              </w:rPr>
            </m:ctrlPr>
          </m:sSupPr>
          <m:e>
            <m:r>
              <m:rPr>
                <m:sty m:val="b"/>
              </m:rPr>
              <w:rPr>
                <w:rFonts w:ascii="Cambria Math" w:hAnsi="Cambria Math"/>
                <w:lang w:eastAsia="zh-CN"/>
              </w:rPr>
              <m:t>H</m:t>
            </m:r>
            <m:ctrlPr>
              <w:rPr>
                <w:rFonts w:ascii="Cambria Math" w:hAnsi="Cambria Math"/>
                <w:b/>
                <w:bCs/>
                <w:i/>
                <w:iCs/>
                <w:lang w:eastAsia="zh-CN"/>
              </w:rPr>
            </m:ctrlPr>
          </m:e>
          <m:sup>
            <m:r>
              <m:rPr>
                <m:sty m:val="b"/>
              </m:rPr>
              <w:rPr>
                <w:rFonts w:ascii="Cambria Math" w:hAnsi="Cambria Math"/>
                <w:lang w:eastAsia="zh-CN"/>
              </w:rPr>
              <m:t>†</m:t>
            </m:r>
          </m:sup>
        </m:sSup>
      </m:oMath>
      <w:r w:rsidR="00702E9C" w:rsidRPr="00702E9C">
        <w:rPr>
          <w:lang w:eastAsia="zh-CN"/>
        </w:rPr>
        <w:t xml:space="preserve"> is the Moore-Penrose pseudoinverse of the channel matrix H. Although the complexity of the ZF precoder is lower compared to other</w:t>
      </w:r>
      <w:r w:rsidR="008A0322">
        <w:rPr>
          <w:lang w:eastAsia="zh-CN"/>
        </w:rPr>
        <w:t xml:space="preserve"> spatial multiplexing</w:t>
      </w:r>
      <w:r w:rsidR="00702E9C" w:rsidRPr="00702E9C">
        <w:rPr>
          <w:lang w:eastAsia="zh-CN"/>
        </w:rPr>
        <w:t xml:space="preserve"> techniques</w:t>
      </w:r>
      <w:r w:rsidR="008A0322">
        <w:rPr>
          <w:lang w:eastAsia="zh-CN"/>
        </w:rPr>
        <w:t xml:space="preserve"> (e.g., Maximum Ratio Transmission)</w:t>
      </w:r>
      <w:r w:rsidR="00702E9C" w:rsidRPr="00702E9C">
        <w:rPr>
          <w:lang w:eastAsia="zh-CN"/>
        </w:rPr>
        <w:t xml:space="preserve">, it has an important drawback, which is </w:t>
      </w:r>
      <w:r w:rsidR="00805C08">
        <w:rPr>
          <w:lang w:eastAsia="zh-CN"/>
        </w:rPr>
        <w:t xml:space="preserve">its </w:t>
      </w:r>
      <w:r w:rsidR="00702E9C" w:rsidRPr="00702E9C">
        <w:rPr>
          <w:lang w:eastAsia="zh-CN"/>
        </w:rPr>
        <w:t xml:space="preserve">noise enhancement </w:t>
      </w:r>
      <w:r w:rsidR="00805C08">
        <w:rPr>
          <w:lang w:eastAsia="zh-CN"/>
        </w:rPr>
        <w:t xml:space="preserve">impact </w:t>
      </w:r>
      <w:r w:rsidR="00702E9C" w:rsidRPr="00702E9C">
        <w:rPr>
          <w:lang w:eastAsia="zh-CN"/>
        </w:rPr>
        <w:t>that occur at high SNR</w:t>
      </w:r>
      <w:r w:rsidR="00805C08">
        <w:rPr>
          <w:lang w:eastAsia="zh-CN"/>
        </w:rPr>
        <w:t xml:space="preserve"> values</w:t>
      </w:r>
      <w:r w:rsidR="00702E9C" w:rsidRPr="00702E9C">
        <w:rPr>
          <w:lang w:eastAsia="zh-CN"/>
        </w:rPr>
        <w:t xml:space="preserve">. </w:t>
      </w:r>
      <w:r w:rsidR="00416D91">
        <w:rPr>
          <w:lang w:eastAsia="zh-CN"/>
        </w:rPr>
        <w:t>Such an impact can be alleviated by considering, as an example, the</w:t>
      </w:r>
      <w:r w:rsidR="00702E9C" w:rsidRPr="00702E9C">
        <w:rPr>
          <w:lang w:eastAsia="zh-CN"/>
        </w:rPr>
        <w:t xml:space="preserve"> MMSE </w:t>
      </w:r>
      <w:r w:rsidR="00416D91">
        <w:rPr>
          <w:lang w:eastAsia="zh-CN"/>
        </w:rPr>
        <w:t xml:space="preserve">beamforming design. </w:t>
      </w:r>
      <w:r w:rsidR="001C1906">
        <w:rPr>
          <w:lang w:eastAsia="zh-CN"/>
        </w:rPr>
        <w:t xml:space="preserve">However, for this contribution we focus on the ZF design and its implementation as close as possible to ITU-R Recommendation M.2101. </w:t>
      </w:r>
      <w:r w:rsidR="00D11CB1">
        <w:t xml:space="preserve">For simplicity and to align with the simulation framework in ITU-R Recommendation M.2101, the channel matrix </w:t>
      </w:r>
      <w:r w:rsidR="00D11CB1">
        <w:rPr>
          <w:b/>
          <w:bCs/>
        </w:rPr>
        <w:t>H</w:t>
      </w:r>
      <w:r w:rsidR="00D11CB1">
        <w:t xml:space="preserve"> accounts only for the angles of arrival from each UE</w:t>
      </w:r>
      <w:r w:rsidR="008A615A">
        <w:t xml:space="preserve">, which reflects </w:t>
      </w:r>
      <w:r w:rsidR="00D11CB1">
        <w:t>the direct path between the BS and UEs</w:t>
      </w:r>
      <w:r w:rsidR="008A615A">
        <w:t xml:space="preserve">. Such assumption alleviates the need to simulate full channel model between each BS and UEs in the network, which will increase the complexity of the sharing studies. </w:t>
      </w:r>
    </w:p>
    <w:p w14:paraId="108FD309" w14:textId="2E19E977" w:rsidR="00FA7D1D" w:rsidRDefault="001C1906" w:rsidP="00372A94">
      <w:pPr>
        <w:jc w:val="both"/>
        <w:rPr>
          <w:lang w:eastAsia="zh-CN"/>
        </w:rPr>
      </w:pPr>
      <w:r>
        <w:rPr>
          <w:lang w:eastAsia="zh-CN"/>
        </w:rPr>
        <w:t xml:space="preserve">Our objective, as stated before, is to investigate whether incorporating ZF technique in </w:t>
      </w:r>
      <w:r w:rsidR="0073064D">
        <w:rPr>
          <w:lang w:eastAsia="zh-CN"/>
        </w:rPr>
        <w:t xml:space="preserve">a system level framework would lead to additional unwanted </w:t>
      </w:r>
      <w:r w:rsidR="00170C0A">
        <w:rPr>
          <w:lang w:eastAsia="zh-CN"/>
        </w:rPr>
        <w:t xml:space="preserve">aggregated </w:t>
      </w:r>
      <w:r w:rsidR="0073064D">
        <w:rPr>
          <w:lang w:eastAsia="zh-CN"/>
        </w:rPr>
        <w:t xml:space="preserve">emissions above the horizon for an IMT BS serving its scheduled UEs. If no impact is observed, then </w:t>
      </w:r>
      <w:r w:rsidR="00FA7D1D">
        <w:rPr>
          <w:lang w:eastAsia="zh-CN"/>
        </w:rPr>
        <w:t xml:space="preserve">RAN4 should advise WP5D that adopting such spatial multiplexing techniques will not provide additional insights to the sharing studies, envisioned to be carried out in WP5D. If impact is observed, RAN4 should provide the relevant modelling aspects or factors to be considered by WP5D when conducting their sharing studies. </w:t>
      </w:r>
    </w:p>
    <w:p w14:paraId="05A73679" w14:textId="138FA290" w:rsidR="00A7700C" w:rsidRDefault="00FA7D1D" w:rsidP="00372A94">
      <w:pPr>
        <w:jc w:val="both"/>
        <w:rPr>
          <w:b/>
          <w:bCs/>
          <w:lang w:eastAsia="zh-CN"/>
        </w:rPr>
      </w:pPr>
      <w:r w:rsidRPr="00FA7D1D">
        <w:rPr>
          <w:b/>
          <w:bCs/>
          <w:lang w:eastAsia="zh-CN"/>
        </w:rPr>
        <w:t xml:space="preserve">Proposal 2: </w:t>
      </w:r>
      <w:r w:rsidR="00E67080" w:rsidRPr="00FA7D1D">
        <w:rPr>
          <w:b/>
          <w:bCs/>
          <w:lang w:eastAsia="zh-CN"/>
        </w:rPr>
        <w:t xml:space="preserve"> </w:t>
      </w:r>
      <w:r w:rsidRPr="00FA7D1D">
        <w:rPr>
          <w:b/>
          <w:bCs/>
          <w:lang w:eastAsia="zh-CN"/>
        </w:rPr>
        <w:t>RAN4 should investigate whether incorporating ZF technique in a system level framework would lead to additional unwanted emissions above the horizon for an IMT BS serving its scheduled UEs.</w:t>
      </w:r>
    </w:p>
    <w:p w14:paraId="5BB152A7" w14:textId="21247C81" w:rsidR="00B73837" w:rsidRDefault="00B65DB2" w:rsidP="00372A94">
      <w:pPr>
        <w:jc w:val="both"/>
      </w:pPr>
      <w:r>
        <w:t>To visualize the impact of ZF on the AAS BS radiation pattern, we</w:t>
      </w:r>
      <w:r w:rsidR="00EB53DC">
        <w:t xml:space="preserve"> plot the </w:t>
      </w:r>
      <w:r w:rsidR="009E07C8">
        <w:t xml:space="preserve">AAS gain in the azimuth plane </w:t>
      </w:r>
      <w:r w:rsidR="001B7499">
        <w:t xml:space="preserve">as the function of the azimuth angle </w:t>
      </w:r>
      <m:oMath>
        <m:r>
          <w:rPr>
            <w:rFonts w:ascii="Cambria Math" w:hAnsi="Cambria Math"/>
          </w:rPr>
          <m:t>ϕ</m:t>
        </m:r>
      </m:oMath>
      <w:r w:rsidR="00864431">
        <w:t xml:space="preserve"> when there are </w:t>
      </w:r>
      <w:r w:rsidR="005E51BD">
        <w:t>two UEs being scheduled. We assume that UE</w:t>
      </w:r>
      <w:r w:rsidR="00530F13">
        <w:t>#</w:t>
      </w:r>
      <w:r w:rsidR="005E51BD">
        <w:t xml:space="preserve">1 </w:t>
      </w:r>
      <w:r w:rsidR="00747D7E">
        <w:t xml:space="preserve">is </w:t>
      </w:r>
      <w:r w:rsidR="005D492B">
        <w:t xml:space="preserve">located at the BS boresight while </w:t>
      </w:r>
      <w:r w:rsidR="00530F13">
        <w:t xml:space="preserve">UE#2 is located at </w:t>
      </w:r>
      <w:r w:rsidR="00530F13" w:rsidRPr="000815D7">
        <w:t xml:space="preserve">either </w:t>
      </w:r>
      <w:r w:rsidR="00B52214" w:rsidRPr="00372A94">
        <w:t>5</w:t>
      </w:r>
      <w:r w:rsidR="00530F13" w:rsidRPr="00372A94">
        <w:t xml:space="preserve">, </w:t>
      </w:r>
      <w:r w:rsidR="00B52214" w:rsidRPr="00372A94">
        <w:t>10</w:t>
      </w:r>
      <w:r w:rsidR="00530F13" w:rsidRPr="00372A94">
        <w:t xml:space="preserve">, and </w:t>
      </w:r>
      <w:r w:rsidR="00B52214" w:rsidRPr="000815D7">
        <w:t>20</w:t>
      </w:r>
      <w:r w:rsidR="00530F13">
        <w:t xml:space="preserve"> </w:t>
      </w:r>
      <w:r w:rsidR="00061089">
        <w:t>from UE</w:t>
      </w:r>
      <w:r w:rsidR="001F3F6D">
        <w:t>#</w:t>
      </w:r>
      <w:r w:rsidR="00061089">
        <w:t xml:space="preserve">1. </w:t>
      </w:r>
      <w:r w:rsidR="00D14D1D">
        <w:t>Figure 1 shows the radiation patterns towards UE #</w:t>
      </w:r>
      <w:r w:rsidR="00D14D1D" w:rsidRPr="000815D7">
        <w:t xml:space="preserve">1 of a </w:t>
      </w:r>
      <w:r w:rsidR="003B0F1D">
        <w:t>16</w:t>
      </w:r>
      <w:r w:rsidR="00D14D1D" w:rsidRPr="00372A94">
        <w:t>x</w:t>
      </w:r>
      <w:r w:rsidR="00167AE0" w:rsidRPr="00372A94">
        <w:t>8</w:t>
      </w:r>
      <w:r w:rsidR="00D14D1D" w:rsidRPr="000815D7">
        <w:t xml:space="preserve"> AAS</w:t>
      </w:r>
      <w:r w:rsidR="00D14D1D">
        <w:t xml:space="preserve"> array with spacing of 0.5 wavelengths in the vertical and horizontal planes. </w:t>
      </w:r>
      <w:r w:rsidR="00321D1C">
        <w:t>As observed, when there is sufficient angular (i.e., spatial) separation between the scheduled UEs</w:t>
      </w:r>
      <w:r w:rsidR="00FE3C50">
        <w:t xml:space="preserve"> (e.g., at 10 and 20 degrees from UE</w:t>
      </w:r>
      <w:r w:rsidR="001F3F6D">
        <w:t>#1)</w:t>
      </w:r>
      <w:r w:rsidR="00321D1C">
        <w:t xml:space="preserve">, the antenna gain is maximized at UE#1 and minimized at UE#2, </w:t>
      </w:r>
      <w:r w:rsidR="00730848">
        <w:t>compared without ZF case (figure on the left).</w:t>
      </w:r>
      <w:r w:rsidR="00321D1C">
        <w:t xml:space="preserve"> </w:t>
      </w:r>
      <w:r w:rsidR="00B018CF">
        <w:t>H</w:t>
      </w:r>
      <w:r w:rsidR="00321D1C">
        <w:t>owever, when such angular separation decreases</w:t>
      </w:r>
      <w:r w:rsidR="00F74F6E">
        <w:t xml:space="preserve"> (e.g., at 5 degrees)</w:t>
      </w:r>
      <w:r w:rsidR="00321D1C">
        <w:t>, degradation of performance at UE#1 is expected</w:t>
      </w:r>
      <w:r w:rsidR="0059192C">
        <w:t xml:space="preserve"> compared to the case without ZF</w:t>
      </w:r>
      <w:r w:rsidR="00321D1C">
        <w:t>.</w:t>
      </w:r>
      <w:r w:rsidR="0059192C">
        <w:t xml:space="preserve"> From the figures, we can see </w:t>
      </w:r>
      <w:r w:rsidR="000571DA">
        <w:t xml:space="preserve">a gain degradation of </w:t>
      </w:r>
      <w:r w:rsidR="00FE2E08">
        <w:t>4.8</w:t>
      </w:r>
      <w:r w:rsidR="007838FF">
        <w:t xml:space="preserve">, </w:t>
      </w:r>
      <w:r w:rsidR="0005666D">
        <w:t>0.7</w:t>
      </w:r>
      <w:r w:rsidR="00A34440">
        <w:t xml:space="preserve">, </w:t>
      </w:r>
      <w:r w:rsidR="00761FA1">
        <w:t>and</w:t>
      </w:r>
      <w:r w:rsidR="00A34440">
        <w:t xml:space="preserve"> </w:t>
      </w:r>
      <w:r w:rsidR="00FA7D4B">
        <w:t>0.2</w:t>
      </w:r>
      <w:r w:rsidR="00480E0D">
        <w:t xml:space="preserve"> dB for the 5-, 10-, and 20-degrees angular separation</w:t>
      </w:r>
      <w:r w:rsidR="005253D9">
        <w:t xml:space="preserve">, </w:t>
      </w:r>
      <w:r w:rsidR="00480E0D">
        <w:t xml:space="preserve">respectively. For that, </w:t>
      </w:r>
      <w:r w:rsidR="00B60AA0">
        <w:t>in the simulation</w:t>
      </w:r>
      <w:r w:rsidR="00393C46">
        <w:t xml:space="preserve"> in section 2.3</w:t>
      </w:r>
      <w:r w:rsidR="00B60AA0">
        <w:t xml:space="preserve"> below we see that a 10 degrees angular separation is sufficient </w:t>
      </w:r>
      <w:r w:rsidR="00B20B7F">
        <w:t xml:space="preserve">since the antenna gain reduction </w:t>
      </w:r>
      <w:r w:rsidR="005362DF">
        <w:t xml:space="preserve">seems </w:t>
      </w:r>
      <w:r w:rsidR="00A378C3">
        <w:t xml:space="preserve">very small i.e. 0.7 dB.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2"/>
      </w:tblGrid>
      <w:tr w:rsidR="00B73837" w14:paraId="5AB60D39" w14:textId="77777777" w:rsidTr="00372A94">
        <w:trPr>
          <w:jc w:val="center"/>
        </w:trPr>
        <w:tc>
          <w:tcPr>
            <w:tcW w:w="9622" w:type="dxa"/>
          </w:tcPr>
          <w:p w14:paraId="0AB4F20A" w14:textId="3F831FB6" w:rsidR="003305C8" w:rsidRPr="00B73837" w:rsidRDefault="00181E6F" w:rsidP="00372A94">
            <w:pPr>
              <w:keepNext/>
              <w:rPr>
                <w:b/>
                <w:bCs/>
              </w:rPr>
            </w:pPr>
            <w:r w:rsidRPr="00181E6F">
              <w:rPr>
                <w:b/>
                <w:bCs/>
                <w:noProof/>
              </w:rPr>
              <w:lastRenderedPageBreak/>
              <w:drawing>
                <wp:inline distT="0" distB="0" distL="0" distR="0" wp14:anchorId="2464503A" wp14:editId="09614A63">
                  <wp:extent cx="1449096" cy="2759103"/>
                  <wp:effectExtent l="0" t="0" r="0" b="3175"/>
                  <wp:docPr id="755090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090691" name=""/>
                          <pic:cNvPicPr/>
                        </pic:nvPicPr>
                        <pic:blipFill>
                          <a:blip r:embed="rId10"/>
                          <a:stretch>
                            <a:fillRect/>
                          </a:stretch>
                        </pic:blipFill>
                        <pic:spPr>
                          <a:xfrm>
                            <a:off x="0" y="0"/>
                            <a:ext cx="1468369" cy="2795800"/>
                          </a:xfrm>
                          <a:prstGeom prst="rect">
                            <a:avLst/>
                          </a:prstGeom>
                        </pic:spPr>
                      </pic:pic>
                    </a:graphicData>
                  </a:graphic>
                </wp:inline>
              </w:drawing>
            </w:r>
            <w:r w:rsidR="00435EB2" w:rsidRPr="00435EB2">
              <w:rPr>
                <w:b/>
                <w:bCs/>
                <w:noProof/>
              </w:rPr>
              <w:drawing>
                <wp:inline distT="0" distB="0" distL="0" distR="0" wp14:anchorId="766EB377" wp14:editId="52393E95">
                  <wp:extent cx="1404139" cy="2751151"/>
                  <wp:effectExtent l="0" t="0" r="5715" b="0"/>
                  <wp:docPr id="439524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24902" name=""/>
                          <pic:cNvPicPr/>
                        </pic:nvPicPr>
                        <pic:blipFill>
                          <a:blip r:embed="rId11"/>
                          <a:stretch>
                            <a:fillRect/>
                          </a:stretch>
                        </pic:blipFill>
                        <pic:spPr>
                          <a:xfrm>
                            <a:off x="0" y="0"/>
                            <a:ext cx="1419725" cy="2781689"/>
                          </a:xfrm>
                          <a:prstGeom prst="rect">
                            <a:avLst/>
                          </a:prstGeom>
                        </pic:spPr>
                      </pic:pic>
                    </a:graphicData>
                  </a:graphic>
                </wp:inline>
              </w:drawing>
            </w:r>
            <w:r w:rsidR="00CE7249" w:rsidRPr="00CE7249">
              <w:rPr>
                <w:b/>
                <w:bCs/>
                <w:noProof/>
              </w:rPr>
              <w:drawing>
                <wp:inline distT="0" distB="0" distL="0" distR="0" wp14:anchorId="013A0159" wp14:editId="6E2DA515">
                  <wp:extent cx="1449828" cy="2743200"/>
                  <wp:effectExtent l="0" t="0" r="0" b="0"/>
                  <wp:docPr id="1175294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294916" name=""/>
                          <pic:cNvPicPr/>
                        </pic:nvPicPr>
                        <pic:blipFill>
                          <a:blip r:embed="rId12"/>
                          <a:stretch>
                            <a:fillRect/>
                          </a:stretch>
                        </pic:blipFill>
                        <pic:spPr>
                          <a:xfrm>
                            <a:off x="0" y="0"/>
                            <a:ext cx="1464461" cy="2770887"/>
                          </a:xfrm>
                          <a:prstGeom prst="rect">
                            <a:avLst/>
                          </a:prstGeom>
                        </pic:spPr>
                      </pic:pic>
                    </a:graphicData>
                  </a:graphic>
                </wp:inline>
              </w:drawing>
            </w:r>
            <w:r w:rsidR="00CF7D4E" w:rsidRPr="00CF7D4E">
              <w:rPr>
                <w:b/>
                <w:bCs/>
                <w:noProof/>
              </w:rPr>
              <w:drawing>
                <wp:inline distT="0" distB="0" distL="0" distR="0" wp14:anchorId="0021EA4D" wp14:editId="06B7CEED">
                  <wp:extent cx="1441743" cy="2727297"/>
                  <wp:effectExtent l="0" t="0" r="6350" b="0"/>
                  <wp:docPr id="1392815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815231" name=""/>
                          <pic:cNvPicPr/>
                        </pic:nvPicPr>
                        <pic:blipFill>
                          <a:blip r:embed="rId13"/>
                          <a:stretch>
                            <a:fillRect/>
                          </a:stretch>
                        </pic:blipFill>
                        <pic:spPr>
                          <a:xfrm>
                            <a:off x="0" y="0"/>
                            <a:ext cx="1457183" cy="2756505"/>
                          </a:xfrm>
                          <a:prstGeom prst="rect">
                            <a:avLst/>
                          </a:prstGeom>
                        </pic:spPr>
                      </pic:pic>
                    </a:graphicData>
                  </a:graphic>
                </wp:inline>
              </w:drawing>
            </w:r>
          </w:p>
        </w:tc>
      </w:tr>
    </w:tbl>
    <w:p w14:paraId="2C3C7688" w14:textId="26135699" w:rsidR="00B73837" w:rsidRDefault="00A02283" w:rsidP="00372A9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0A7407">
        <w:t>Figure 1 Radiation pattern at UE#1 assuming UE2 at 5, 10 or 20 degrees from UE1 respectively</w:t>
      </w:r>
      <w:r w:rsidR="00436933">
        <w:t>.</w:t>
      </w:r>
    </w:p>
    <w:p w14:paraId="54EF0833" w14:textId="53C2C341" w:rsidR="00B73837" w:rsidRPr="00B73837" w:rsidRDefault="00A4266A" w:rsidP="00A7700C">
      <w:pPr>
        <w:rPr>
          <w:b/>
          <w:bCs/>
        </w:rPr>
      </w:pPr>
      <w:r w:rsidRPr="00B73837">
        <w:rPr>
          <w:b/>
          <w:bCs/>
        </w:rPr>
        <w:t xml:space="preserve">Observation </w:t>
      </w:r>
      <w:r w:rsidR="00C26ADB">
        <w:rPr>
          <w:b/>
          <w:bCs/>
        </w:rPr>
        <w:t>3</w:t>
      </w:r>
      <w:r w:rsidRPr="00B73837">
        <w:rPr>
          <w:b/>
          <w:bCs/>
        </w:rPr>
        <w:t xml:space="preserve">: Enough angular separation </w:t>
      </w:r>
      <w:r w:rsidR="00F32AB5" w:rsidRPr="00B73837">
        <w:rPr>
          <w:b/>
          <w:bCs/>
        </w:rPr>
        <w:t xml:space="preserve">should be considered in the system level studies to avoid </w:t>
      </w:r>
      <w:r w:rsidR="00FD4F68" w:rsidRPr="00B73837">
        <w:rPr>
          <w:b/>
          <w:bCs/>
        </w:rPr>
        <w:t xml:space="preserve">performance degradation due to limited spatial resolution </w:t>
      </w:r>
      <w:r w:rsidR="00F004D7" w:rsidRPr="00B73837">
        <w:rPr>
          <w:b/>
          <w:bCs/>
        </w:rPr>
        <w:t xml:space="preserve">of the BS AAS. </w:t>
      </w:r>
    </w:p>
    <w:p w14:paraId="6C66921B" w14:textId="58A91116" w:rsidR="00B73837" w:rsidRDefault="00B73837">
      <w:pPr>
        <w:pStyle w:val="Heading2"/>
      </w:pPr>
      <w:r>
        <w:t>2.3</w:t>
      </w:r>
      <w:r>
        <w:tab/>
        <w:t>Simulation assumption</w:t>
      </w:r>
      <w:r w:rsidR="009B093C">
        <w:t xml:space="preserve">s and Results </w:t>
      </w:r>
    </w:p>
    <w:p w14:paraId="0B5238C1" w14:textId="1FB022D2" w:rsidR="00D30345" w:rsidRDefault="00241254" w:rsidP="00372A94">
      <w:pPr>
        <w:jc w:val="both"/>
      </w:pPr>
      <w:r>
        <w:t xml:space="preserve">BS AAS parameters and configurations that are considered in our </w:t>
      </w:r>
      <w:r w:rsidR="008B601E">
        <w:t xml:space="preserve">Monte-Carlo </w:t>
      </w:r>
      <w:r>
        <w:t xml:space="preserve">study are </w:t>
      </w:r>
      <w:r w:rsidRPr="00E80BB6">
        <w:t>provided in Table 1</w:t>
      </w:r>
      <w:r w:rsidR="008C74EC" w:rsidRPr="00E80BB6">
        <w:t xml:space="preserve"> and</w:t>
      </w:r>
      <w:r w:rsidR="008C74EC">
        <w:t xml:space="preserve"> Table 2 respectively</w:t>
      </w:r>
      <w:r>
        <w:t xml:space="preserve">. </w:t>
      </w:r>
      <w:r w:rsidR="008E04A7">
        <w:t>In terms of scenario/ deployment, we consider a single sector</w:t>
      </w:r>
      <w:r w:rsidR="008B601E">
        <w:t xml:space="preserve"> where each snapshot, </w:t>
      </w:r>
      <w:r w:rsidR="009E7FB8">
        <w:t xml:space="preserve">3 UEs are randomly deployed within the coverage region of that </w:t>
      </w:r>
      <w:r w:rsidR="009E7FB8" w:rsidRPr="001B1B58">
        <w:t xml:space="preserve">sector </w:t>
      </w:r>
      <w:r w:rsidR="006638EC" w:rsidRPr="00372A94">
        <w:t>with a given minimum angular/spatial separation</w:t>
      </w:r>
      <w:r w:rsidR="006B456A">
        <w:t xml:space="preserve"> of </w:t>
      </w:r>
      <w:r w:rsidR="0029511E">
        <w:t>10</w:t>
      </w:r>
      <w:r w:rsidR="006B456A">
        <w:t xml:space="preserve"> degrees between the 3 UEs</w:t>
      </w:r>
      <w:r w:rsidR="001B1B58">
        <w:t xml:space="preserve"> is considered</w:t>
      </w:r>
      <w:r w:rsidR="00657456">
        <w:t xml:space="preserve">. The location of those UEs is assumed to be known at the BS and a dedicated beam is generated to serve each UE. </w:t>
      </w:r>
      <w:r w:rsidR="007866BE">
        <w:t xml:space="preserve">In order to investigate the impact of unwanted </w:t>
      </w:r>
      <w:r w:rsidR="00783051">
        <w:t xml:space="preserve">aggregated </w:t>
      </w:r>
      <w:r w:rsidR="007866BE">
        <w:t xml:space="preserve">emissions above the horizon, </w:t>
      </w:r>
      <w:r w:rsidR="00955547">
        <w:t>probing</w:t>
      </w:r>
      <w:r w:rsidR="005B09F0">
        <w:t xml:space="preserve"> points </w:t>
      </w:r>
      <w:r w:rsidR="00BB657F">
        <w:t xml:space="preserve">in the upper hemisphere </w:t>
      </w:r>
      <w:r w:rsidR="005B09F0">
        <w:t>have been dropped as visualized in Figure 2.</w:t>
      </w:r>
      <w:r w:rsidR="00955547">
        <w:t xml:space="preserve"> </w:t>
      </w:r>
      <w:r w:rsidR="00250189">
        <w:t>B</w:t>
      </w:r>
      <w:r w:rsidR="00955547">
        <w:t>lack points represent the total probing points</w:t>
      </w:r>
      <w:r w:rsidR="00DA62EB">
        <w:t>, where blue</w:t>
      </w:r>
      <w:r w:rsidR="005C0473">
        <w:t xml:space="preserve"> points represent the dropped 3 UEs each snapshot</w:t>
      </w:r>
      <w:r w:rsidR="00F50AE5">
        <w:t xml:space="preserve"> with taking into account the angular separation between the UEs i.e. the </w:t>
      </w:r>
      <w:r w:rsidR="0029511E">
        <w:t>10</w:t>
      </w:r>
      <w:r w:rsidR="00F50AE5">
        <w:t xml:space="preserve"> degrees</w:t>
      </w:r>
      <w:r w:rsidR="00955547">
        <w:t xml:space="preserve">. </w:t>
      </w:r>
      <w:r w:rsidR="006E19B4">
        <w:t xml:space="preserve">The probing points are </w:t>
      </w:r>
      <w:r w:rsidR="00142DBE">
        <w:t xml:space="preserve">distributed in an </w:t>
      </w:r>
      <w:r w:rsidR="006B36A4">
        <w:t>equal distance</w:t>
      </w:r>
      <w:r w:rsidR="00142DBE">
        <w:t xml:space="preserve"> </w:t>
      </w:r>
      <w:r w:rsidR="006E19B4">
        <w:t xml:space="preserve">on a hemisphere above the </w:t>
      </w:r>
      <w:r w:rsidR="00142DBE">
        <w:t xml:space="preserve">horizon </w:t>
      </w:r>
      <w:r w:rsidR="006B36A4">
        <w:t>with</w:t>
      </w:r>
      <w:r w:rsidR="006E19B4">
        <w:t xml:space="preserve"> angular separation between </w:t>
      </w:r>
      <w:r w:rsidR="006B36A4">
        <w:t xml:space="preserve">them </w:t>
      </w:r>
      <w:r w:rsidR="006E19B4">
        <w:t>approximately 1</w:t>
      </w:r>
      <w:r w:rsidR="006B36A4">
        <w:t>8</w:t>
      </w:r>
      <w:r w:rsidR="006E19B4">
        <w:t xml:space="preserve"> degrees</w:t>
      </w:r>
      <w:r w:rsidR="006B36A4">
        <w:t xml:space="preserve">. </w:t>
      </w:r>
      <w:r w:rsidR="00955547">
        <w:t xml:space="preserve">It is worth mentioning that the </w:t>
      </w:r>
      <w:r w:rsidR="007A35D5">
        <w:t xml:space="preserve">objective of our study to investigate the experienced emissions at the different probing points, since they represent possible incumbent services with IMT that will </w:t>
      </w:r>
      <w:r w:rsidR="00E31A2B">
        <w:t>be victim to the unwanted IMT BS emissions above the horizon.</w:t>
      </w:r>
      <w:r w:rsidR="005B09F0">
        <w:t xml:space="preserve"> </w:t>
      </w:r>
    </w:p>
    <w:p w14:paraId="030F0666" w14:textId="6BB89453" w:rsidR="00D30345" w:rsidRPr="0013059C" w:rsidRDefault="00E80BB6" w:rsidP="00D30345">
      <w:pPr>
        <w:pStyle w:val="Tabletitle"/>
      </w:pPr>
      <w:r>
        <w:t xml:space="preserve">Table 1: </w:t>
      </w:r>
      <w:r w:rsidR="00D30345" w:rsidRPr="0013059C">
        <w:t>IMT deployment-related parameters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6"/>
        <w:gridCol w:w="3468"/>
      </w:tblGrid>
      <w:tr w:rsidR="00D30345" w:rsidRPr="0013059C" w14:paraId="72959AA9" w14:textId="77777777" w:rsidTr="00C82F71">
        <w:trPr>
          <w:trHeight w:val="421"/>
          <w:tblHeader/>
          <w:jc w:val="center"/>
        </w:trPr>
        <w:tc>
          <w:tcPr>
            <w:tcW w:w="2692" w:type="pct"/>
            <w:tcBorders>
              <w:top w:val="single" w:sz="4" w:space="0" w:color="auto"/>
              <w:left w:val="single" w:sz="4" w:space="0" w:color="auto"/>
              <w:bottom w:val="single" w:sz="4" w:space="0" w:color="auto"/>
              <w:right w:val="single" w:sz="4" w:space="0" w:color="auto"/>
            </w:tcBorders>
          </w:tcPr>
          <w:p w14:paraId="72751E3D" w14:textId="77777777" w:rsidR="00D30345" w:rsidRPr="0013059C" w:rsidRDefault="00D30345" w:rsidP="00C82F71">
            <w:pPr>
              <w:pStyle w:val="Tablehead"/>
              <w:rPr>
                <w:lang w:eastAsia="zh-CN"/>
              </w:rPr>
            </w:pPr>
          </w:p>
        </w:tc>
        <w:tc>
          <w:tcPr>
            <w:tcW w:w="2308" w:type="pct"/>
            <w:tcBorders>
              <w:top w:val="single" w:sz="4" w:space="0" w:color="auto"/>
              <w:left w:val="single" w:sz="4" w:space="0" w:color="auto"/>
              <w:bottom w:val="single" w:sz="4" w:space="0" w:color="auto"/>
              <w:right w:val="single" w:sz="4" w:space="0" w:color="auto"/>
            </w:tcBorders>
            <w:hideMark/>
          </w:tcPr>
          <w:p w14:paraId="12160A4B" w14:textId="77777777" w:rsidR="00D30345" w:rsidRPr="0013059C" w:rsidRDefault="00D30345" w:rsidP="00C82F71">
            <w:pPr>
              <w:pStyle w:val="Tablehead"/>
              <w:rPr>
                <w:lang w:eastAsia="zh-CN"/>
              </w:rPr>
            </w:pPr>
            <w:r w:rsidRPr="0013059C">
              <w:rPr>
                <w:lang w:eastAsia="zh-CN"/>
              </w:rPr>
              <w:t>Urban macro</w:t>
            </w:r>
          </w:p>
        </w:tc>
      </w:tr>
      <w:tr w:rsidR="00D30345" w:rsidRPr="0013059C" w14:paraId="78C62D89" w14:textId="77777777" w:rsidTr="00C82F71">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tcPr>
          <w:p w14:paraId="705B472B"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13059C">
              <w:rPr>
                <w:b/>
                <w:lang w:eastAsia="zh-CN"/>
              </w:rPr>
              <w:t>Base station</w:t>
            </w:r>
          </w:p>
        </w:tc>
      </w:tr>
      <w:tr w:rsidR="00D30345" w:rsidRPr="0013059C" w14:paraId="64F3A41E" w14:textId="77777777" w:rsidTr="00C82F71">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65CDD6C8"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13059C">
              <w:t>Carrier frequency</w:t>
            </w:r>
          </w:p>
        </w:tc>
        <w:tc>
          <w:tcPr>
            <w:tcW w:w="2308" w:type="pct"/>
            <w:tcBorders>
              <w:top w:val="single" w:sz="4" w:space="0" w:color="auto"/>
              <w:left w:val="single" w:sz="4" w:space="0" w:color="auto"/>
              <w:bottom w:val="single" w:sz="4" w:space="0" w:color="auto"/>
              <w:right w:val="single" w:sz="4" w:space="0" w:color="auto"/>
            </w:tcBorders>
            <w:vAlign w:val="center"/>
          </w:tcPr>
          <w:p w14:paraId="24B593CB" w14:textId="394EABEA" w:rsidR="00D30345" w:rsidRPr="0013059C" w:rsidRDefault="008655A2"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6425 MHz</w:t>
            </w:r>
          </w:p>
        </w:tc>
      </w:tr>
      <w:tr w:rsidR="00D30345" w:rsidRPr="0013059C" w14:paraId="619DFCF1" w14:textId="77777777" w:rsidTr="00C82F71">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16757E77"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13059C">
              <w:t>BS Antenna height</w:t>
            </w:r>
          </w:p>
        </w:tc>
        <w:tc>
          <w:tcPr>
            <w:tcW w:w="2308" w:type="pct"/>
            <w:tcBorders>
              <w:top w:val="single" w:sz="4" w:space="0" w:color="auto"/>
              <w:left w:val="single" w:sz="4" w:space="0" w:color="auto"/>
              <w:bottom w:val="single" w:sz="4" w:space="0" w:color="auto"/>
              <w:right w:val="single" w:sz="4" w:space="0" w:color="auto"/>
            </w:tcBorders>
            <w:vAlign w:val="center"/>
          </w:tcPr>
          <w:p w14:paraId="34815B72" w14:textId="267F5E1E" w:rsidR="00D30345" w:rsidRPr="0013059C" w:rsidRDefault="00CA5478"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18</w:t>
            </w:r>
            <w:r w:rsidR="00D30345" w:rsidRPr="0013059C">
              <w:t xml:space="preserve"> m</w:t>
            </w:r>
          </w:p>
        </w:tc>
      </w:tr>
      <w:tr w:rsidR="00D30345" w:rsidRPr="0013059C" w14:paraId="4EC2EF42" w14:textId="77777777" w:rsidTr="00C82F71">
        <w:trPr>
          <w:trHeight w:val="20"/>
          <w:jc w:val="center"/>
        </w:trPr>
        <w:tc>
          <w:tcPr>
            <w:tcW w:w="2692" w:type="pct"/>
            <w:tcBorders>
              <w:top w:val="single" w:sz="4" w:space="0" w:color="auto"/>
              <w:left w:val="single" w:sz="4" w:space="0" w:color="auto"/>
              <w:bottom w:val="single" w:sz="4" w:space="0" w:color="auto"/>
              <w:right w:val="single" w:sz="4" w:space="0" w:color="auto"/>
            </w:tcBorders>
            <w:hideMark/>
          </w:tcPr>
          <w:p w14:paraId="04FD878D"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t>Cell radius</w:t>
            </w:r>
          </w:p>
        </w:tc>
        <w:tc>
          <w:tcPr>
            <w:tcW w:w="2308" w:type="pct"/>
            <w:tcBorders>
              <w:top w:val="single" w:sz="4" w:space="0" w:color="auto"/>
              <w:left w:val="single" w:sz="4" w:space="0" w:color="auto"/>
              <w:bottom w:val="single" w:sz="4" w:space="0" w:color="auto"/>
              <w:right w:val="single" w:sz="4" w:space="0" w:color="auto"/>
            </w:tcBorders>
            <w:vAlign w:val="center"/>
            <w:hideMark/>
          </w:tcPr>
          <w:p w14:paraId="0D45EDDD" w14:textId="3ED2D0D8" w:rsidR="00D30345" w:rsidRPr="0013059C" w:rsidRDefault="00CA5478"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t>3</w:t>
            </w:r>
            <w:r w:rsidR="00D30345" w:rsidRPr="0013059C">
              <w:t>00 m</w:t>
            </w:r>
          </w:p>
        </w:tc>
      </w:tr>
      <w:tr w:rsidR="00D30345" w:rsidRPr="0013059C" w14:paraId="0FFFF594" w14:textId="77777777" w:rsidTr="00C82F71">
        <w:trPr>
          <w:trHeight w:val="20"/>
          <w:jc w:val="center"/>
        </w:trPr>
        <w:tc>
          <w:tcPr>
            <w:tcW w:w="2692" w:type="pct"/>
            <w:tcBorders>
              <w:top w:val="single" w:sz="4" w:space="0" w:color="auto"/>
              <w:left w:val="single" w:sz="4" w:space="0" w:color="auto"/>
              <w:bottom w:val="single" w:sz="4" w:space="0" w:color="auto"/>
              <w:right w:val="single" w:sz="4" w:space="0" w:color="auto"/>
            </w:tcBorders>
            <w:hideMark/>
          </w:tcPr>
          <w:p w14:paraId="276184C1"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br w:type="page"/>
            </w:r>
            <w:r w:rsidRPr="0013059C">
              <w:rPr>
                <w:lang w:eastAsia="zh-CN"/>
              </w:rPr>
              <w:t>Sectorization</w:t>
            </w:r>
          </w:p>
        </w:tc>
        <w:tc>
          <w:tcPr>
            <w:tcW w:w="2308" w:type="pct"/>
            <w:tcBorders>
              <w:top w:val="single" w:sz="4" w:space="0" w:color="auto"/>
              <w:left w:val="single" w:sz="4" w:space="0" w:color="auto"/>
              <w:bottom w:val="single" w:sz="4" w:space="0" w:color="auto"/>
              <w:right w:val="single" w:sz="4" w:space="0" w:color="auto"/>
            </w:tcBorders>
            <w:hideMark/>
          </w:tcPr>
          <w:p w14:paraId="632EA86B" w14:textId="6A0573ED"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13059C">
              <w:rPr>
                <w:lang w:eastAsia="zh-CN"/>
              </w:rPr>
              <w:t>1 sector</w:t>
            </w:r>
          </w:p>
        </w:tc>
      </w:tr>
      <w:tr w:rsidR="00D30345" w:rsidRPr="0013059C" w14:paraId="5D48ACE0" w14:textId="77777777" w:rsidTr="00C82F71">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tcPr>
          <w:p w14:paraId="2A8C23DD"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lang w:eastAsia="zh-CN"/>
              </w:rPr>
            </w:pPr>
            <w:r w:rsidRPr="0013059C">
              <w:rPr>
                <w:b/>
                <w:lang w:eastAsia="zh-CN"/>
              </w:rPr>
              <w:t>User terminal</w:t>
            </w:r>
          </w:p>
        </w:tc>
      </w:tr>
      <w:tr w:rsidR="00D30345" w:rsidRPr="0013059C" w14:paraId="65D84124" w14:textId="77777777" w:rsidTr="00C82F71">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481CF42D"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rPr>
                <w:lang w:eastAsia="zh-CN"/>
              </w:rPr>
              <w:t>UE height</w:t>
            </w:r>
          </w:p>
        </w:tc>
        <w:tc>
          <w:tcPr>
            <w:tcW w:w="2308" w:type="pct"/>
            <w:tcBorders>
              <w:top w:val="single" w:sz="4" w:space="0" w:color="auto"/>
              <w:left w:val="single" w:sz="4" w:space="0" w:color="auto"/>
              <w:bottom w:val="single" w:sz="4" w:space="0" w:color="auto"/>
              <w:right w:val="single" w:sz="4" w:space="0" w:color="auto"/>
            </w:tcBorders>
          </w:tcPr>
          <w:p w14:paraId="19D04448"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13059C">
              <w:rPr>
                <w:lang w:eastAsia="zh-CN"/>
              </w:rPr>
              <w:t>1.5 m</w:t>
            </w:r>
          </w:p>
        </w:tc>
      </w:tr>
      <w:tr w:rsidR="00D30345" w:rsidRPr="0013059C" w14:paraId="65679DBC" w14:textId="77777777" w:rsidTr="00C82F71">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3447EAC1"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rPr>
                <w:lang w:eastAsia="zh-CN"/>
              </w:rPr>
              <w:t>UE density for terminals that are transmitting simultaneously</w:t>
            </w:r>
          </w:p>
        </w:tc>
        <w:tc>
          <w:tcPr>
            <w:tcW w:w="2308" w:type="pct"/>
            <w:tcBorders>
              <w:top w:val="single" w:sz="4" w:space="0" w:color="auto"/>
              <w:left w:val="single" w:sz="4" w:space="0" w:color="auto"/>
              <w:bottom w:val="single" w:sz="4" w:space="0" w:color="auto"/>
              <w:right w:val="single" w:sz="4" w:space="0" w:color="auto"/>
            </w:tcBorders>
          </w:tcPr>
          <w:p w14:paraId="4605BE70"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13059C">
              <w:rPr>
                <w:lang w:eastAsia="zh-CN"/>
              </w:rPr>
              <w:t>3 UEs per sector</w:t>
            </w:r>
          </w:p>
        </w:tc>
      </w:tr>
    </w:tbl>
    <w:p w14:paraId="23355702" w14:textId="77777777" w:rsidR="00E80BB6" w:rsidRDefault="00E80BB6" w:rsidP="00D30345">
      <w:pPr>
        <w:pStyle w:val="Tabletitle"/>
      </w:pPr>
    </w:p>
    <w:p w14:paraId="60AA10C7" w14:textId="678DCAFD" w:rsidR="00D30345" w:rsidRPr="0013059C" w:rsidRDefault="00E80BB6" w:rsidP="00D30345">
      <w:pPr>
        <w:pStyle w:val="Tabletitle"/>
      </w:pPr>
      <w:r>
        <w:t xml:space="preserve">Table 2: </w:t>
      </w:r>
      <w:r w:rsidR="00D30345" w:rsidRPr="0013059C">
        <w:t>IMT base station beamforming antenna characteristics for IMT</w:t>
      </w:r>
    </w:p>
    <w:tbl>
      <w:tblPr>
        <w:tblW w:w="7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087"/>
        <w:gridCol w:w="3487"/>
      </w:tblGrid>
      <w:tr w:rsidR="00D30345" w:rsidRPr="0013059C" w14:paraId="522164A1" w14:textId="77777777" w:rsidTr="00C82F71">
        <w:trPr>
          <w:trHeight w:val="227"/>
          <w:tblHeader/>
          <w:jc w:val="center"/>
        </w:trPr>
        <w:tc>
          <w:tcPr>
            <w:tcW w:w="2698" w:type="pct"/>
            <w:tcBorders>
              <w:top w:val="single" w:sz="4" w:space="0" w:color="auto"/>
              <w:left w:val="single" w:sz="4" w:space="0" w:color="auto"/>
              <w:bottom w:val="single" w:sz="4" w:space="0" w:color="auto"/>
              <w:right w:val="single" w:sz="4" w:space="0" w:color="auto"/>
            </w:tcBorders>
            <w:vAlign w:val="center"/>
          </w:tcPr>
          <w:p w14:paraId="77527B74" w14:textId="77777777" w:rsidR="00D30345" w:rsidRPr="0013059C" w:rsidRDefault="00D30345" w:rsidP="00C82F71">
            <w:pPr>
              <w:keepNext/>
              <w:spacing w:before="80" w:after="80"/>
              <w:jc w:val="center"/>
              <w:rPr>
                <w:rFonts w:ascii="Times New Roman Bold" w:hAnsi="Times New Roman Bold" w:cs="Times New Roman Bold"/>
                <w:b/>
                <w:lang w:eastAsia="zh-CN"/>
              </w:rPr>
            </w:pPr>
          </w:p>
        </w:tc>
        <w:tc>
          <w:tcPr>
            <w:tcW w:w="2302" w:type="pct"/>
            <w:tcBorders>
              <w:top w:val="single" w:sz="4" w:space="0" w:color="auto"/>
              <w:left w:val="single" w:sz="4" w:space="0" w:color="auto"/>
              <w:bottom w:val="single" w:sz="4" w:space="0" w:color="auto"/>
              <w:right w:val="single" w:sz="4" w:space="0" w:color="auto"/>
            </w:tcBorders>
            <w:vAlign w:val="center"/>
            <w:hideMark/>
          </w:tcPr>
          <w:p w14:paraId="32571730" w14:textId="77777777" w:rsidR="00D30345" w:rsidRPr="0013059C" w:rsidRDefault="00D30345" w:rsidP="00C82F71">
            <w:pPr>
              <w:keepNext/>
              <w:spacing w:before="80" w:after="80"/>
              <w:jc w:val="center"/>
              <w:rPr>
                <w:rFonts w:ascii="Times New Roman Bold" w:hAnsi="Times New Roman Bold" w:cs="Times New Roman Bold"/>
                <w:b/>
                <w:lang w:eastAsia="zh-CN"/>
              </w:rPr>
            </w:pPr>
            <w:r w:rsidRPr="0013059C">
              <w:rPr>
                <w:rFonts w:ascii="Times New Roman Bold" w:hAnsi="Times New Roman Bold" w:cs="Times New Roman Bold"/>
                <w:b/>
                <w:lang w:eastAsia="zh-CN"/>
              </w:rPr>
              <w:t>Urban Macro</w:t>
            </w:r>
          </w:p>
        </w:tc>
      </w:tr>
      <w:tr w:rsidR="00D30345" w:rsidRPr="0013059C" w14:paraId="60B1CE86" w14:textId="77777777" w:rsidTr="00C82F71">
        <w:trPr>
          <w:trHeight w:val="227"/>
          <w:jc w:val="center"/>
        </w:trPr>
        <w:tc>
          <w:tcPr>
            <w:tcW w:w="2698" w:type="pct"/>
            <w:tcBorders>
              <w:top w:val="single" w:sz="4" w:space="0" w:color="auto"/>
              <w:left w:val="single" w:sz="4" w:space="0" w:color="auto"/>
              <w:bottom w:val="single" w:sz="4" w:space="0" w:color="auto"/>
              <w:right w:val="single" w:sz="4" w:space="0" w:color="auto"/>
            </w:tcBorders>
          </w:tcPr>
          <w:p w14:paraId="661E464F"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rPr>
                <w:lang w:eastAsia="zh-CN"/>
              </w:rPr>
              <w:t xml:space="preserve">Antenna pattern </w:t>
            </w:r>
          </w:p>
        </w:tc>
        <w:tc>
          <w:tcPr>
            <w:tcW w:w="2302" w:type="pct"/>
            <w:tcBorders>
              <w:top w:val="single" w:sz="4" w:space="0" w:color="auto"/>
              <w:left w:val="single" w:sz="4" w:space="0" w:color="auto"/>
              <w:bottom w:val="single" w:sz="4" w:space="0" w:color="auto"/>
              <w:right w:val="single" w:sz="4" w:space="0" w:color="auto"/>
            </w:tcBorders>
            <w:vAlign w:val="center"/>
          </w:tcPr>
          <w:p w14:paraId="327C2C07" w14:textId="590D4B79"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13059C">
              <w:rPr>
                <w:lang w:eastAsia="zh-CN"/>
              </w:rPr>
              <w:t xml:space="preserve">Refer to </w:t>
            </w:r>
            <w:r w:rsidRPr="0013059C">
              <w:t>5D/</w:t>
            </w:r>
            <w:hyperlink r:id="rId14" w:history="1">
              <w:r w:rsidRPr="0013059C">
                <w:rPr>
                  <w:rStyle w:val="Hyperlink"/>
                </w:rPr>
                <w:t>716</w:t>
              </w:r>
            </w:hyperlink>
            <w:r w:rsidRPr="0013059C">
              <w:t xml:space="preserve"> (Annex 4.4 - WRC23)</w:t>
            </w:r>
          </w:p>
        </w:tc>
      </w:tr>
      <w:tr w:rsidR="00D30345" w:rsidRPr="0013059C" w14:paraId="774A31C7" w14:textId="77777777" w:rsidTr="00C82F71">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204CDD8C"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rPr>
                <w:lang w:eastAsia="zh-CN"/>
              </w:rPr>
              <w:t xml:space="preserve">Element gain (incl. Ohmic loss) (dBi)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3FDC08CB" w14:textId="0D97DCD5" w:rsidR="00D30345" w:rsidRPr="0013059C" w:rsidRDefault="001653C1"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5.5</w:t>
            </w:r>
          </w:p>
        </w:tc>
      </w:tr>
      <w:tr w:rsidR="00D30345" w:rsidRPr="0013059C" w14:paraId="71969AB3" w14:textId="77777777" w:rsidTr="00C82F71">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74649DEB"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rPr>
                <w:lang w:eastAsia="zh-CN"/>
              </w:rPr>
              <w:lastRenderedPageBreak/>
              <w:t xml:space="preserve">Horizontal/vertical 3 dB beamwidth of single element (degree)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530B3FAC" w14:textId="359C572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13059C">
              <w:rPr>
                <w:lang w:eastAsia="zh-CN"/>
              </w:rPr>
              <w:t>90º for H</w:t>
            </w:r>
            <w:r w:rsidRPr="0013059C">
              <w:rPr>
                <w:lang w:eastAsia="zh-CN"/>
              </w:rPr>
              <w:br/>
            </w:r>
            <w:r w:rsidR="001653C1">
              <w:rPr>
                <w:lang w:eastAsia="zh-CN"/>
              </w:rPr>
              <w:t>90</w:t>
            </w:r>
            <w:r w:rsidRPr="0013059C">
              <w:rPr>
                <w:lang w:eastAsia="zh-CN"/>
              </w:rPr>
              <w:t>º for V</w:t>
            </w:r>
          </w:p>
        </w:tc>
      </w:tr>
      <w:tr w:rsidR="00D30345" w:rsidRPr="0013059C" w14:paraId="4B27233A" w14:textId="77777777" w:rsidTr="00C82F71">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39B9B07A"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rPr>
                <w:lang w:eastAsia="zh-CN"/>
              </w:rPr>
              <w:t>Horizontal/vertical front</w:t>
            </w:r>
            <w:r w:rsidRPr="0013059C">
              <w:rPr>
                <w:lang w:eastAsia="zh-CN"/>
              </w:rPr>
              <w:noBreakHyphen/>
              <w:t>to</w:t>
            </w:r>
            <w:r w:rsidRPr="0013059C">
              <w:rPr>
                <w:lang w:eastAsia="zh-CN"/>
              </w:rPr>
              <w:noBreakHyphen/>
              <w:t>back ratio (dB)</w:t>
            </w:r>
          </w:p>
        </w:tc>
        <w:tc>
          <w:tcPr>
            <w:tcW w:w="2302" w:type="pct"/>
            <w:tcBorders>
              <w:top w:val="single" w:sz="4" w:space="0" w:color="auto"/>
              <w:left w:val="single" w:sz="4" w:space="0" w:color="auto"/>
              <w:bottom w:val="single" w:sz="4" w:space="0" w:color="auto"/>
              <w:right w:val="single" w:sz="4" w:space="0" w:color="auto"/>
            </w:tcBorders>
            <w:vAlign w:val="center"/>
            <w:hideMark/>
          </w:tcPr>
          <w:p w14:paraId="23B3FE15"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13059C">
              <w:rPr>
                <w:lang w:eastAsia="zh-CN"/>
              </w:rPr>
              <w:t>30 for both H/V</w:t>
            </w:r>
          </w:p>
        </w:tc>
      </w:tr>
      <w:tr w:rsidR="00D30345" w:rsidRPr="0013059C" w14:paraId="7AE42A47" w14:textId="77777777" w:rsidTr="00C82F71">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377F395E"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rPr>
                <w:lang w:eastAsia="zh-CN"/>
              </w:rPr>
              <w:t xml:space="preserve">Antenna polarization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26C8A810"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13059C">
              <w:rPr>
                <w:lang w:eastAsia="zh-CN"/>
              </w:rPr>
              <w:t>Linear ±45º</w:t>
            </w:r>
          </w:p>
        </w:tc>
      </w:tr>
      <w:tr w:rsidR="00D30345" w:rsidRPr="0013059C" w14:paraId="6A6D0A1E" w14:textId="77777777" w:rsidTr="00C82F71">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1E36D60A"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rPr>
                <w:lang w:eastAsia="zh-CN"/>
              </w:rPr>
              <w:t xml:space="preserve">Antenna array configuration (Row × Column)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38BDF501" w14:textId="4D73FD1F" w:rsidR="00D30345" w:rsidRPr="0013059C" w:rsidRDefault="00B825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16</w:t>
            </w:r>
            <w:r w:rsidR="00D30345" w:rsidRPr="0013059C">
              <w:rPr>
                <w:lang w:eastAsia="zh-CN"/>
              </w:rPr>
              <w:t> × 8 (</w:t>
            </w:r>
            <w:r w:rsidR="00D30345" w:rsidRPr="0013059C">
              <w:rPr>
                <w:b/>
                <w:bCs/>
                <w:lang w:eastAsia="zh-CN"/>
              </w:rPr>
              <w:t>Note 1</w:t>
            </w:r>
            <w:r w:rsidR="00D30345" w:rsidRPr="0013059C">
              <w:rPr>
                <w:lang w:eastAsia="zh-CN"/>
              </w:rPr>
              <w:t>)</w:t>
            </w:r>
          </w:p>
        </w:tc>
      </w:tr>
      <w:tr w:rsidR="00D30345" w:rsidRPr="0013059C" w14:paraId="14125310" w14:textId="77777777" w:rsidTr="00C82F71">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742A0A2B"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rPr>
                <w:lang w:eastAsia="zh-CN"/>
              </w:rPr>
              <w:t xml:space="preserve">Horizontal/Vertical radiating sub-array spacing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0BD51BB2"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13059C">
              <w:rPr>
                <w:lang w:eastAsia="zh-CN"/>
              </w:rPr>
              <w:t>0.5 of wavelength for H</w:t>
            </w:r>
          </w:p>
          <w:p w14:paraId="099429C0" w14:textId="6114E929" w:rsidR="00D30345" w:rsidRPr="0013059C" w:rsidRDefault="00B825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0.5</w:t>
            </w:r>
            <w:r w:rsidR="00D30345" w:rsidRPr="0013059C">
              <w:rPr>
                <w:lang w:eastAsia="zh-CN"/>
              </w:rPr>
              <w:t xml:space="preserve"> of wavelength for V</w:t>
            </w:r>
          </w:p>
        </w:tc>
      </w:tr>
      <w:tr w:rsidR="00D30345" w:rsidRPr="0013059C" w14:paraId="5A42036F" w14:textId="77777777" w:rsidTr="00C82F71">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1F2A30B6"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rPr>
                <w:lang w:eastAsia="zh-CN"/>
              </w:rPr>
              <w:t>Array Ohmic loss (dB)</w:t>
            </w:r>
          </w:p>
        </w:tc>
        <w:tc>
          <w:tcPr>
            <w:tcW w:w="2302" w:type="pct"/>
            <w:tcBorders>
              <w:top w:val="single" w:sz="4" w:space="0" w:color="auto"/>
              <w:left w:val="single" w:sz="4" w:space="0" w:color="auto"/>
              <w:bottom w:val="single" w:sz="4" w:space="0" w:color="auto"/>
              <w:right w:val="single" w:sz="4" w:space="0" w:color="auto"/>
            </w:tcBorders>
            <w:vAlign w:val="center"/>
            <w:hideMark/>
          </w:tcPr>
          <w:p w14:paraId="309B8B76"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13059C">
              <w:rPr>
                <w:lang w:eastAsia="zh-CN"/>
              </w:rPr>
              <w:t>2</w:t>
            </w:r>
          </w:p>
        </w:tc>
      </w:tr>
      <w:tr w:rsidR="00D30345" w:rsidRPr="0013059C" w14:paraId="49ADEE94" w14:textId="77777777" w:rsidTr="00C82F71">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318AA3CC"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rPr>
                <w:lang w:eastAsia="zh-CN"/>
              </w:rPr>
              <w:t>Base station maximum coverage angle in the horizontal plane (degrees)</w:t>
            </w:r>
          </w:p>
        </w:tc>
        <w:tc>
          <w:tcPr>
            <w:tcW w:w="2302" w:type="pct"/>
            <w:tcBorders>
              <w:top w:val="single" w:sz="4" w:space="0" w:color="auto"/>
              <w:left w:val="single" w:sz="4" w:space="0" w:color="auto"/>
              <w:bottom w:val="single" w:sz="4" w:space="0" w:color="auto"/>
              <w:right w:val="single" w:sz="4" w:space="0" w:color="auto"/>
            </w:tcBorders>
            <w:vAlign w:val="center"/>
            <w:hideMark/>
          </w:tcPr>
          <w:p w14:paraId="2EBAA738"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13059C">
              <w:rPr>
                <w:lang w:eastAsia="zh-CN"/>
              </w:rPr>
              <w:t>±60</w:t>
            </w:r>
          </w:p>
        </w:tc>
      </w:tr>
      <w:tr w:rsidR="00D30345" w:rsidRPr="0013059C" w14:paraId="77F3101D" w14:textId="77777777" w:rsidTr="00C82F71">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30A67870"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rPr>
                <w:lang w:eastAsia="zh-CN"/>
              </w:rPr>
              <w:t>Base station vertical coverage range (degrees)</w:t>
            </w:r>
          </w:p>
        </w:tc>
        <w:tc>
          <w:tcPr>
            <w:tcW w:w="2302" w:type="pct"/>
            <w:tcBorders>
              <w:top w:val="single" w:sz="4" w:space="0" w:color="auto"/>
              <w:left w:val="single" w:sz="4" w:space="0" w:color="auto"/>
              <w:bottom w:val="single" w:sz="4" w:space="0" w:color="auto"/>
              <w:right w:val="single" w:sz="4" w:space="0" w:color="auto"/>
            </w:tcBorders>
            <w:vAlign w:val="center"/>
          </w:tcPr>
          <w:p w14:paraId="7D671DE7" w14:textId="0FA40FBB"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13059C">
              <w:rPr>
                <w:lang w:eastAsia="zh-CN"/>
              </w:rPr>
              <w:t>90-1</w:t>
            </w:r>
            <w:r w:rsidR="00013461">
              <w:rPr>
                <w:lang w:eastAsia="zh-CN"/>
              </w:rPr>
              <w:t>2</w:t>
            </w:r>
            <w:r w:rsidRPr="0013059C">
              <w:rPr>
                <w:lang w:eastAsia="zh-CN"/>
              </w:rPr>
              <w:t>0</w:t>
            </w:r>
          </w:p>
        </w:tc>
      </w:tr>
      <w:tr w:rsidR="00D30345" w:rsidRPr="0013059C" w14:paraId="6288E8D3" w14:textId="77777777" w:rsidTr="00C82F71">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42BE29A3" w14:textId="77777777" w:rsidR="00D30345" w:rsidRPr="0013059C" w:rsidRDefault="00D30345"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13059C">
              <w:rPr>
                <w:lang w:eastAsia="zh-CN"/>
              </w:rPr>
              <w:t>Mechanical downtilt (degrees)</w:t>
            </w:r>
          </w:p>
        </w:tc>
        <w:tc>
          <w:tcPr>
            <w:tcW w:w="2302" w:type="pct"/>
            <w:tcBorders>
              <w:top w:val="single" w:sz="4" w:space="0" w:color="auto"/>
              <w:left w:val="single" w:sz="4" w:space="0" w:color="auto"/>
              <w:bottom w:val="single" w:sz="4" w:space="0" w:color="auto"/>
              <w:right w:val="single" w:sz="4" w:space="0" w:color="auto"/>
            </w:tcBorders>
            <w:vAlign w:val="center"/>
            <w:hideMark/>
          </w:tcPr>
          <w:p w14:paraId="14502ADC" w14:textId="1FAB16B1" w:rsidR="00D30345" w:rsidRPr="0013059C" w:rsidRDefault="00B0600C" w:rsidP="00C82F7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10</w:t>
            </w:r>
          </w:p>
        </w:tc>
      </w:tr>
      <w:tr w:rsidR="00D30345" w:rsidRPr="0013059C" w14:paraId="66347239" w14:textId="77777777" w:rsidTr="00C82F71">
        <w:trPr>
          <w:trHeight w:val="20"/>
          <w:jc w:val="center"/>
        </w:trPr>
        <w:tc>
          <w:tcPr>
            <w:tcW w:w="5000" w:type="pct"/>
            <w:gridSpan w:val="2"/>
            <w:tcBorders>
              <w:top w:val="single" w:sz="4" w:space="0" w:color="auto"/>
              <w:left w:val="nil"/>
              <w:bottom w:val="nil"/>
              <w:right w:val="nil"/>
            </w:tcBorders>
          </w:tcPr>
          <w:p w14:paraId="20EE04A2" w14:textId="3F32C271" w:rsidR="00D30345" w:rsidRPr="0013059C" w:rsidRDefault="00D30345" w:rsidP="00C82F71">
            <w:pPr>
              <w:pStyle w:val="Tabletext"/>
              <w:jc w:val="both"/>
              <w:rPr>
                <w:sz w:val="18"/>
                <w:szCs w:val="18"/>
              </w:rPr>
            </w:pPr>
            <w:r w:rsidRPr="0013059C">
              <w:rPr>
                <w:b/>
                <w:bCs/>
                <w:sz w:val="18"/>
                <w:szCs w:val="18"/>
              </w:rPr>
              <w:t>Note 1:</w:t>
            </w:r>
            <w:r w:rsidRPr="0013059C">
              <w:rPr>
                <w:sz w:val="18"/>
                <w:szCs w:val="18"/>
              </w:rPr>
              <w:t xml:space="preserve"> </w:t>
            </w:r>
            <w:r w:rsidR="008C74EC" w:rsidRPr="00253EFD">
              <w:rPr>
                <w:sz w:val="18"/>
              </w:rPr>
              <w:t>16 × 8 means there are 16 vertical and 8 horizontal radiating elements.</w:t>
            </w:r>
          </w:p>
        </w:tc>
      </w:tr>
    </w:tbl>
    <w:p w14:paraId="13BCF9CA" w14:textId="77777777" w:rsidR="00D30345" w:rsidRDefault="00D30345" w:rsidP="009B093C"/>
    <w:p w14:paraId="4083AE1A" w14:textId="77777777" w:rsidR="00A00B4C" w:rsidRDefault="00A00B4C" w:rsidP="009B093C"/>
    <w:p w14:paraId="76A314C4" w14:textId="32264D9D" w:rsidR="00135A27" w:rsidRDefault="007866BE" w:rsidP="00135A27">
      <w:pPr>
        <w:keepNext/>
        <w:jc w:val="center"/>
      </w:pPr>
      <w:r>
        <w:t>.  </w:t>
      </w:r>
      <w:r w:rsidR="00E80BB6" w:rsidRPr="00E80BB6">
        <w:rPr>
          <w:noProof/>
        </w:rPr>
        <w:drawing>
          <wp:inline distT="0" distB="0" distL="0" distR="0" wp14:anchorId="695F8071" wp14:editId="49C797DF">
            <wp:extent cx="2622873" cy="2097863"/>
            <wp:effectExtent l="0" t="0" r="6350" b="0"/>
            <wp:docPr id="34559359" name="Picture 1" descr="A graph of a spher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59359" name="Picture 1" descr="A graph of a sphere with dots&#10;&#10;Description automatically generated"/>
                    <pic:cNvPicPr/>
                  </pic:nvPicPr>
                  <pic:blipFill>
                    <a:blip r:embed="rId15"/>
                    <a:stretch>
                      <a:fillRect/>
                    </a:stretch>
                  </pic:blipFill>
                  <pic:spPr>
                    <a:xfrm>
                      <a:off x="0" y="0"/>
                      <a:ext cx="2639320" cy="2111018"/>
                    </a:xfrm>
                    <a:prstGeom prst="rect">
                      <a:avLst/>
                    </a:prstGeom>
                  </pic:spPr>
                </pic:pic>
              </a:graphicData>
            </a:graphic>
          </wp:inline>
        </w:drawing>
      </w:r>
    </w:p>
    <w:p w14:paraId="73B97CB4" w14:textId="44C0B522" w:rsidR="009B093C" w:rsidRDefault="00135A27" w:rsidP="00135A27">
      <w:pPr>
        <w:pStyle w:val="Caption"/>
        <w:jc w:val="center"/>
      </w:pPr>
      <w:r>
        <w:t xml:space="preserve">Figure </w:t>
      </w:r>
      <w:r w:rsidR="001348C9">
        <w:t xml:space="preserve">2 </w:t>
      </w:r>
      <w:r>
        <w:t>Considered UE deployment for a given sector</w:t>
      </w:r>
    </w:p>
    <w:p w14:paraId="498F3214" w14:textId="5CA8BA64" w:rsidR="003D15E8" w:rsidRDefault="00CD31EF" w:rsidP="00DE01D9">
      <w:pPr>
        <w:jc w:val="both"/>
      </w:pPr>
      <w:r>
        <w:t xml:space="preserve">CDF </w:t>
      </w:r>
      <w:r w:rsidR="005B0059">
        <w:t xml:space="preserve">curves of the IMT BS gain towards the sample points are shown in </w:t>
      </w:r>
      <w:r>
        <w:t xml:space="preserve">Figure </w:t>
      </w:r>
      <w:r w:rsidR="00214C4F">
        <w:t>3</w:t>
      </w:r>
      <w:r>
        <w:t xml:space="preserve">, where </w:t>
      </w:r>
      <w:r w:rsidR="002521A1">
        <w:t>it can be observed the performance with and without ZF incorporated is qu</w:t>
      </w:r>
      <w:r w:rsidR="003258C5">
        <w:t xml:space="preserve">ite close. Such similarity shows that when considering large number of snapshots in a Monte-Carlo framework, the impact of the spatial beamforming above the horizon is </w:t>
      </w:r>
      <w:r w:rsidR="00D94210">
        <w:t>negligible</w:t>
      </w:r>
      <w:r w:rsidR="003258C5">
        <w:t xml:space="preserve">. </w:t>
      </w:r>
    </w:p>
    <w:p w14:paraId="6A0AFEA8" w14:textId="5003726F" w:rsidR="00CD5BE7" w:rsidRDefault="00AE27F2" w:rsidP="00DE01D9">
      <w:pPr>
        <w:keepNext/>
        <w:jc w:val="center"/>
      </w:pPr>
      <w:r w:rsidRPr="00AE27F2">
        <w:rPr>
          <w:noProof/>
        </w:rPr>
        <w:drawing>
          <wp:inline distT="0" distB="0" distL="0" distR="0" wp14:anchorId="28E75996" wp14:editId="69EC5230">
            <wp:extent cx="2698481" cy="2344642"/>
            <wp:effectExtent l="0" t="0" r="6985" b="0"/>
            <wp:docPr id="468487085"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487085" name="Picture 1" descr="A graph of a graph&#10;&#10;Description automatically generated"/>
                    <pic:cNvPicPr/>
                  </pic:nvPicPr>
                  <pic:blipFill>
                    <a:blip r:embed="rId16"/>
                    <a:stretch>
                      <a:fillRect/>
                    </a:stretch>
                  </pic:blipFill>
                  <pic:spPr>
                    <a:xfrm>
                      <a:off x="0" y="0"/>
                      <a:ext cx="2716151" cy="2359995"/>
                    </a:xfrm>
                    <a:prstGeom prst="rect">
                      <a:avLst/>
                    </a:prstGeom>
                  </pic:spPr>
                </pic:pic>
              </a:graphicData>
            </a:graphic>
          </wp:inline>
        </w:drawing>
      </w:r>
    </w:p>
    <w:p w14:paraId="10895E2F" w14:textId="177555FD" w:rsidR="003D15E8" w:rsidRDefault="00CD5BE7" w:rsidP="00DE01D9">
      <w:pPr>
        <w:pStyle w:val="Caption"/>
        <w:jc w:val="center"/>
      </w:pPr>
      <w:r>
        <w:t xml:space="preserve">Figure </w:t>
      </w:r>
      <w:r w:rsidR="001348C9">
        <w:t xml:space="preserve">3 </w:t>
      </w:r>
      <w:r>
        <w:t>Composite AAS gain from IMT BS towards probing points</w:t>
      </w:r>
    </w:p>
    <w:p w14:paraId="35C84EF9" w14:textId="7EB30AD0" w:rsidR="005B0059" w:rsidRPr="00BE5B5F" w:rsidRDefault="00EF6315" w:rsidP="00DE01D9">
      <w:pPr>
        <w:jc w:val="both"/>
        <w:rPr>
          <w:b/>
          <w:bCs/>
        </w:rPr>
      </w:pPr>
      <w:r w:rsidRPr="00BE5B5F">
        <w:rPr>
          <w:b/>
          <w:bCs/>
        </w:rPr>
        <w:lastRenderedPageBreak/>
        <w:t>Observation</w:t>
      </w:r>
      <w:r w:rsidR="00C26ADB">
        <w:rPr>
          <w:b/>
          <w:bCs/>
        </w:rPr>
        <w:t xml:space="preserve"> </w:t>
      </w:r>
      <w:r w:rsidR="00842367">
        <w:rPr>
          <w:b/>
          <w:bCs/>
        </w:rPr>
        <w:t>4</w:t>
      </w:r>
      <w:r w:rsidRPr="00BE5B5F">
        <w:rPr>
          <w:b/>
          <w:bCs/>
        </w:rPr>
        <w:t xml:space="preserve">: From Monte-Carlo studies, </w:t>
      </w:r>
      <w:r w:rsidR="00A00339">
        <w:rPr>
          <w:b/>
          <w:bCs/>
        </w:rPr>
        <w:t>similar I</w:t>
      </w:r>
      <w:r w:rsidRPr="00BE5B5F">
        <w:rPr>
          <w:b/>
          <w:bCs/>
        </w:rPr>
        <w:t xml:space="preserve">MT BS gain above the horizon </w:t>
      </w:r>
      <w:r w:rsidR="00A00339">
        <w:rPr>
          <w:b/>
          <w:bCs/>
        </w:rPr>
        <w:t xml:space="preserve">is observed </w:t>
      </w:r>
      <w:r w:rsidR="002E52BD" w:rsidRPr="00BE5B5F">
        <w:rPr>
          <w:b/>
          <w:bCs/>
        </w:rPr>
        <w:t xml:space="preserve">when zero forcing is considered at the BS IMT </w:t>
      </w:r>
      <w:r w:rsidR="007E4302" w:rsidRPr="00BE5B5F">
        <w:rPr>
          <w:b/>
          <w:bCs/>
        </w:rPr>
        <w:t xml:space="preserve">when compared to the case without zero forcing beamforming. </w:t>
      </w:r>
      <w:r w:rsidR="003258C5" w:rsidRPr="00BE5B5F">
        <w:rPr>
          <w:b/>
          <w:bCs/>
        </w:rPr>
        <w:t xml:space="preserve">  </w:t>
      </w:r>
    </w:p>
    <w:p w14:paraId="6CB81E20" w14:textId="6B482731" w:rsidR="00135A27" w:rsidRDefault="0006489B" w:rsidP="00372A94">
      <w:pPr>
        <w:jc w:val="both"/>
      </w:pPr>
      <w:r>
        <w:t>In order to provide RAN4 feedback to WP5D on the impact of spatial beamforming in system level studies, it is proposed based on our observation to consider the legacy AAS model without ZF beamforming (or similar techniques), since the performance is quite comparable compa</w:t>
      </w:r>
      <w:r w:rsidR="006109E1">
        <w:t xml:space="preserve">red to the case where ZF beamforming is considered. Thus, with no impactful difference and additional complexity for the system level studies, legacy </w:t>
      </w:r>
      <w:r w:rsidR="00BA7195">
        <w:t xml:space="preserve">AAS model should be sufficient for WP5D sharing studies. </w:t>
      </w:r>
    </w:p>
    <w:p w14:paraId="5EF08782" w14:textId="42FFD2D6" w:rsidR="001A2142" w:rsidRPr="001A2142" w:rsidRDefault="00BA7195" w:rsidP="00372A94">
      <w:pPr>
        <w:jc w:val="both"/>
        <w:rPr>
          <w:b/>
          <w:bCs/>
        </w:rPr>
      </w:pPr>
      <w:r w:rsidRPr="001A2142">
        <w:rPr>
          <w:b/>
          <w:bCs/>
        </w:rPr>
        <w:t>Proposal 3: RAN4 to reply to WP5D tha</w:t>
      </w:r>
      <w:r w:rsidR="007A3205" w:rsidRPr="001A2142">
        <w:rPr>
          <w:b/>
          <w:bCs/>
        </w:rPr>
        <w:t xml:space="preserve">t it is sufficient to adopt the legacy AAS model based on ITU-R Recommendation M.2101 </w:t>
      </w:r>
      <w:r w:rsidR="001A2142" w:rsidRPr="001A2142">
        <w:rPr>
          <w:b/>
          <w:bCs/>
        </w:rPr>
        <w:t xml:space="preserve">since the performance when ZF beamforming is considered is similar to the performance without ZF beamforming technique. </w:t>
      </w:r>
    </w:p>
    <w:p w14:paraId="6E12F344" w14:textId="77777777" w:rsidR="00993E9B" w:rsidRDefault="00993E9B" w:rsidP="00823087">
      <w:pPr>
        <w:pStyle w:val="Heading1"/>
        <w:ind w:left="0" w:firstLine="0"/>
        <w:jc w:val="both"/>
      </w:pPr>
      <w:r>
        <w:t>Conclusion</w:t>
      </w:r>
    </w:p>
    <w:p w14:paraId="680B5DC1" w14:textId="2FE34942" w:rsidR="00993E9B" w:rsidRDefault="00F70389" w:rsidP="00823087">
      <w:pPr>
        <w:jc w:val="both"/>
      </w:pPr>
      <w:r>
        <w:t>In this contribution we provide our views on the impact of multi-user spatial beamforming techniques on the system level simulation</w:t>
      </w:r>
      <w:r w:rsidR="00866F86">
        <w:t>.</w:t>
      </w:r>
      <w:r w:rsidR="004A75F9">
        <w:t xml:space="preserve"> Our observations and proposals can be summarized for that frequency range as follows:</w:t>
      </w:r>
    </w:p>
    <w:p w14:paraId="46CEAE51" w14:textId="77777777" w:rsidR="001A2142" w:rsidRDefault="001A2142" w:rsidP="001A2142">
      <w:pPr>
        <w:rPr>
          <w:b/>
          <w:bCs/>
        </w:rPr>
      </w:pPr>
      <w:r w:rsidRPr="0003708C">
        <w:rPr>
          <w:b/>
          <w:bCs/>
        </w:rPr>
        <w:t xml:space="preserve">Proposal 1: RAN4 to respond to WP5D on the generic questions (i.e., Frequency range agnostic) captured in WP5D LS by the RAN4#113 meeting. </w:t>
      </w:r>
    </w:p>
    <w:p w14:paraId="2E7E7408" w14:textId="77777777" w:rsidR="00C26ADB" w:rsidRDefault="00C26ADB" w:rsidP="00C26ADB">
      <w:pPr>
        <w:rPr>
          <w:b/>
          <w:bCs/>
          <w:lang w:eastAsia="ja-JP"/>
        </w:rPr>
      </w:pPr>
      <w:r w:rsidRPr="00F54224">
        <w:rPr>
          <w:b/>
          <w:bCs/>
          <w:lang w:eastAsia="ja-JP"/>
        </w:rPr>
        <w:t xml:space="preserve">Observation 1: WP5D is currently investigating whether it is needed or not to consider multi-user beamforming techniques impact on top of the AAS model (i.e., ITU-R M.2101). </w:t>
      </w:r>
    </w:p>
    <w:p w14:paraId="2BC75E10" w14:textId="77777777" w:rsidR="00C26ADB" w:rsidRDefault="00C26ADB" w:rsidP="00C26ADB">
      <w:pPr>
        <w:rPr>
          <w:b/>
          <w:bCs/>
          <w:lang w:eastAsia="ja-JP"/>
        </w:rPr>
      </w:pPr>
      <w:r>
        <w:rPr>
          <w:b/>
          <w:bCs/>
          <w:lang w:eastAsia="ja-JP"/>
        </w:rPr>
        <w:t xml:space="preserve">Observation 2: </w:t>
      </w:r>
      <w:r w:rsidRPr="00F54224">
        <w:rPr>
          <w:b/>
          <w:bCs/>
          <w:lang w:eastAsia="ja-JP"/>
        </w:rPr>
        <w:t xml:space="preserve">RAN4 is expected to provide its technical response </w:t>
      </w:r>
      <w:r>
        <w:rPr>
          <w:b/>
          <w:bCs/>
          <w:lang w:eastAsia="ja-JP"/>
        </w:rPr>
        <w:t xml:space="preserve">on the impact of multi-UE beamforming techniques impact on system level studies </w:t>
      </w:r>
      <w:r w:rsidRPr="00F54224">
        <w:rPr>
          <w:b/>
          <w:bCs/>
          <w:lang w:eastAsia="ja-JP"/>
        </w:rPr>
        <w:t xml:space="preserve">to WP5D and capture its findings in TR 38.922. </w:t>
      </w:r>
    </w:p>
    <w:p w14:paraId="76A26F85" w14:textId="77777777" w:rsidR="00C26ADB" w:rsidRDefault="00C26ADB" w:rsidP="00C26ADB">
      <w:pPr>
        <w:rPr>
          <w:b/>
          <w:bCs/>
          <w:lang w:eastAsia="zh-CN"/>
        </w:rPr>
      </w:pPr>
      <w:r w:rsidRPr="00FA7D1D">
        <w:rPr>
          <w:b/>
          <w:bCs/>
          <w:lang w:eastAsia="zh-CN"/>
        </w:rPr>
        <w:t>Proposal 2:  RAN4 should investigate whether incorporating ZF technique in a system level framework would lead to additional unwanted emissions above the horizon for an IMT BS serving its scheduled UEs.</w:t>
      </w:r>
    </w:p>
    <w:p w14:paraId="3E7C1B91" w14:textId="77777777" w:rsidR="00C26ADB" w:rsidRPr="00B73837" w:rsidRDefault="00C26ADB" w:rsidP="00C26ADB">
      <w:pPr>
        <w:rPr>
          <w:b/>
          <w:bCs/>
        </w:rPr>
      </w:pPr>
      <w:r w:rsidRPr="00B73837">
        <w:rPr>
          <w:b/>
          <w:bCs/>
        </w:rPr>
        <w:t xml:space="preserve">Observation </w:t>
      </w:r>
      <w:r>
        <w:rPr>
          <w:b/>
          <w:bCs/>
        </w:rPr>
        <w:t>3</w:t>
      </w:r>
      <w:r w:rsidRPr="00B73837">
        <w:rPr>
          <w:b/>
          <w:bCs/>
        </w:rPr>
        <w:t xml:space="preserve">: Enough angular separation should be considered in the system level studies to avoid performance degradation due to limited spatial resolution of the BS AAS. </w:t>
      </w:r>
    </w:p>
    <w:p w14:paraId="090603DB" w14:textId="2E86DE2F" w:rsidR="001A2142" w:rsidRDefault="00842367" w:rsidP="00842367">
      <w:pPr>
        <w:jc w:val="both"/>
        <w:rPr>
          <w:b/>
          <w:bCs/>
        </w:rPr>
      </w:pPr>
      <w:r w:rsidRPr="00BE5B5F">
        <w:rPr>
          <w:b/>
          <w:bCs/>
        </w:rPr>
        <w:t>Observation</w:t>
      </w:r>
      <w:r>
        <w:rPr>
          <w:b/>
          <w:bCs/>
        </w:rPr>
        <w:t xml:space="preserve"> 4</w:t>
      </w:r>
      <w:r w:rsidRPr="00BE5B5F">
        <w:rPr>
          <w:b/>
          <w:bCs/>
        </w:rPr>
        <w:t xml:space="preserve">: From Monte-Carlo studies, </w:t>
      </w:r>
      <w:r>
        <w:rPr>
          <w:b/>
          <w:bCs/>
        </w:rPr>
        <w:t>similar I</w:t>
      </w:r>
      <w:r w:rsidRPr="00BE5B5F">
        <w:rPr>
          <w:b/>
          <w:bCs/>
        </w:rPr>
        <w:t xml:space="preserve">MT BS gain above the horizon </w:t>
      </w:r>
      <w:r>
        <w:rPr>
          <w:b/>
          <w:bCs/>
        </w:rPr>
        <w:t xml:space="preserve">is observed </w:t>
      </w:r>
      <w:r w:rsidRPr="00BE5B5F">
        <w:rPr>
          <w:b/>
          <w:bCs/>
        </w:rPr>
        <w:t xml:space="preserve">when zero forcing is considered at the BS IMT when compared to the case without zero forcing beamforming.   </w:t>
      </w:r>
    </w:p>
    <w:p w14:paraId="6CBEBA36" w14:textId="74DE2388" w:rsidR="001A2142" w:rsidRPr="001A2142" w:rsidRDefault="001A2142" w:rsidP="001A2142">
      <w:pPr>
        <w:rPr>
          <w:b/>
          <w:bCs/>
        </w:rPr>
      </w:pPr>
      <w:r w:rsidRPr="001A2142">
        <w:rPr>
          <w:b/>
          <w:bCs/>
        </w:rPr>
        <w:t xml:space="preserve">Proposal 3: RAN4 to reply to WP5D that it is sufficient to adopt the legacy AAS model based on ITU-R Recommendation M.2101 since the performance when ZF beamforming is considered is similar to the performance without ZF beamforming technique. </w:t>
      </w:r>
    </w:p>
    <w:p w14:paraId="17189E3E" w14:textId="77777777" w:rsidR="00993E9B" w:rsidRDefault="00993E9B" w:rsidP="00823087">
      <w:pPr>
        <w:pStyle w:val="Heading1"/>
        <w:ind w:left="0" w:firstLine="0"/>
        <w:jc w:val="both"/>
      </w:pPr>
      <w:r>
        <w:t>Reference</w:t>
      </w:r>
    </w:p>
    <w:p w14:paraId="267B5DEF" w14:textId="7F42606F" w:rsidR="00993E9B" w:rsidRDefault="00993E9B" w:rsidP="00823087">
      <w:pPr>
        <w:pStyle w:val="B1"/>
        <w:ind w:left="719" w:hanging="435"/>
        <w:jc w:val="both"/>
      </w:pPr>
      <w:r>
        <w:t>[1]</w:t>
      </w:r>
      <w:r>
        <w:tab/>
      </w:r>
      <w:r w:rsidR="000F58C5">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57C10307" w14:textId="26A75ADB" w:rsidR="005C0A5B" w:rsidRDefault="005C0A5B" w:rsidP="00823087">
      <w:pPr>
        <w:pStyle w:val="B1"/>
        <w:ind w:left="719" w:hanging="435"/>
        <w:jc w:val="both"/>
      </w:pPr>
      <w:r>
        <w:t>[2]</w:t>
      </w:r>
      <w:r>
        <w:tab/>
      </w:r>
      <w:r w:rsidRPr="00426497">
        <w:t>R4-2400333</w:t>
      </w:r>
      <w:r>
        <w:t>, “</w:t>
      </w:r>
      <w:r w:rsidRPr="00426497">
        <w:t>Parameters of terrestrial component of IMT for sharing and compatibility studies in the frequency bands 4 400-4 800 MHz, 7 125-8 400 MHz and 14.8-15.35 GHz</w:t>
      </w:r>
      <w:r>
        <w:t xml:space="preserve">”, </w:t>
      </w:r>
      <w:r w:rsidRPr="00426497">
        <w:t>WP5D</w:t>
      </w:r>
      <w:r>
        <w:t>, RAN4</w:t>
      </w:r>
      <w:r w:rsidRPr="00426497">
        <w:t xml:space="preserve"> #110</w:t>
      </w:r>
      <w:r>
        <w:t xml:space="preserve">, </w:t>
      </w:r>
      <w:r w:rsidRPr="00426497">
        <w:t>Athens, Greece</w:t>
      </w:r>
      <w:r>
        <w:t>.</w:t>
      </w:r>
    </w:p>
    <w:p w14:paraId="3A0A1970" w14:textId="13B1AC33" w:rsidR="002D334C" w:rsidRDefault="002D334C" w:rsidP="00823087">
      <w:pPr>
        <w:pStyle w:val="B1"/>
        <w:ind w:left="426" w:hanging="142"/>
        <w:jc w:val="both"/>
      </w:pPr>
      <w:r>
        <w:t xml:space="preserve">[2] </w:t>
      </w:r>
      <w:r>
        <w:tab/>
      </w:r>
      <w:r w:rsidRPr="00B55777">
        <w:t>R4-2406615</w:t>
      </w:r>
      <w:r>
        <w:t>, “</w:t>
      </w:r>
      <w:r w:rsidRPr="00C41A46">
        <w:t>WF on IMT parameters for other frequency ranges</w:t>
      </w:r>
      <w:r>
        <w:t xml:space="preserve">”, CATT, RAN4#110-bis, Changsha, China. </w:t>
      </w:r>
    </w:p>
    <w:p w14:paraId="7F3D3D64" w14:textId="436415FD" w:rsidR="000F58C5" w:rsidRDefault="00562B1A" w:rsidP="00245845">
      <w:pPr>
        <w:pStyle w:val="B1"/>
        <w:ind w:left="719" w:hanging="435"/>
        <w:jc w:val="both"/>
      </w:pPr>
      <w:r>
        <w:t>[3]</w:t>
      </w:r>
      <w:r>
        <w:tab/>
        <w:t>TR 38.921, “</w:t>
      </w:r>
      <w:r w:rsidRPr="00D04D6E">
        <w:t>Study on International Mobile Telecommunications (IMT) parameters for 6.425 - 7.025 GHz, 7.025 - 7.125 GHz and 10.0 - 10.5 GHz</w:t>
      </w:r>
      <w:r>
        <w:t>”, 3GPP V17.1.0.</w:t>
      </w:r>
    </w:p>
    <w:p w14:paraId="2AAC5D96" w14:textId="77777777" w:rsidR="00993E9B" w:rsidRDefault="00993E9B" w:rsidP="00823087">
      <w:pPr>
        <w:pStyle w:val="B1"/>
        <w:jc w:val="both"/>
      </w:pPr>
    </w:p>
    <w:p w14:paraId="318EFFBC" w14:textId="77777777" w:rsidR="00993E9B" w:rsidRDefault="00993E9B" w:rsidP="00823087">
      <w:pPr>
        <w:pStyle w:val="B1"/>
        <w:ind w:left="0" w:firstLine="0"/>
        <w:jc w:val="both"/>
      </w:pPr>
    </w:p>
    <w:p w14:paraId="5467FF78" w14:textId="77777777" w:rsidR="00993E9B" w:rsidRDefault="00993E9B" w:rsidP="00823087">
      <w:pPr>
        <w:jc w:val="both"/>
      </w:pPr>
    </w:p>
    <w:sectPr w:rsidR="00993E9B" w:rsidSect="000F013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114BC" w14:textId="77777777" w:rsidR="006403D2" w:rsidRDefault="006403D2" w:rsidP="0053201B">
      <w:pPr>
        <w:spacing w:after="0"/>
      </w:pPr>
      <w:r>
        <w:separator/>
      </w:r>
    </w:p>
  </w:endnote>
  <w:endnote w:type="continuationSeparator" w:id="0">
    <w:p w14:paraId="2ECD9B41" w14:textId="77777777" w:rsidR="006403D2" w:rsidRDefault="006403D2" w:rsidP="0053201B">
      <w:pPr>
        <w:spacing w:after="0"/>
      </w:pPr>
      <w:r>
        <w:continuationSeparator/>
      </w:r>
    </w:p>
  </w:endnote>
  <w:endnote w:type="continuationNotice" w:id="1">
    <w:p w14:paraId="7C3EC5F3" w14:textId="77777777" w:rsidR="006403D2" w:rsidRDefault="00640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F317C" w14:textId="77777777" w:rsidR="006403D2" w:rsidRDefault="006403D2" w:rsidP="0053201B">
      <w:pPr>
        <w:spacing w:after="0"/>
      </w:pPr>
      <w:r>
        <w:separator/>
      </w:r>
    </w:p>
  </w:footnote>
  <w:footnote w:type="continuationSeparator" w:id="0">
    <w:p w14:paraId="44F36773" w14:textId="77777777" w:rsidR="006403D2" w:rsidRDefault="006403D2" w:rsidP="0053201B">
      <w:pPr>
        <w:spacing w:after="0"/>
      </w:pPr>
      <w:r>
        <w:continuationSeparator/>
      </w:r>
    </w:p>
  </w:footnote>
  <w:footnote w:type="continuationNotice" w:id="1">
    <w:p w14:paraId="19E70FA0" w14:textId="77777777" w:rsidR="006403D2" w:rsidRDefault="006403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F503AC6"/>
    <w:multiLevelType w:val="hybridMultilevel"/>
    <w:tmpl w:val="FF0AD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0165617">
    <w:abstractNumId w:val="5"/>
  </w:num>
  <w:num w:numId="2" w16cid:durableId="1621305404">
    <w:abstractNumId w:val="1"/>
  </w:num>
  <w:num w:numId="3" w16cid:durableId="225802869">
    <w:abstractNumId w:val="2"/>
  </w:num>
  <w:num w:numId="4" w16cid:durableId="276178333">
    <w:abstractNumId w:val="0"/>
  </w:num>
  <w:num w:numId="5" w16cid:durableId="1935287387">
    <w:abstractNumId w:val="4"/>
  </w:num>
  <w:num w:numId="6" w16cid:durableId="1874151125">
    <w:abstractNumId w:val="3"/>
  </w:num>
  <w:num w:numId="7" w16cid:durableId="5782931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078FE"/>
    <w:rsid w:val="00007B82"/>
    <w:rsid w:val="00010E35"/>
    <w:rsid w:val="00013461"/>
    <w:rsid w:val="00017D94"/>
    <w:rsid w:val="00022822"/>
    <w:rsid w:val="000306B5"/>
    <w:rsid w:val="00032992"/>
    <w:rsid w:val="0003708C"/>
    <w:rsid w:val="000443F3"/>
    <w:rsid w:val="00045BA0"/>
    <w:rsid w:val="00051CBB"/>
    <w:rsid w:val="0005666D"/>
    <w:rsid w:val="00057089"/>
    <w:rsid w:val="000571DA"/>
    <w:rsid w:val="00060652"/>
    <w:rsid w:val="00061089"/>
    <w:rsid w:val="000644E6"/>
    <w:rsid w:val="0006489B"/>
    <w:rsid w:val="00065D07"/>
    <w:rsid w:val="000748BF"/>
    <w:rsid w:val="00075C2C"/>
    <w:rsid w:val="000815D7"/>
    <w:rsid w:val="00093094"/>
    <w:rsid w:val="000970DC"/>
    <w:rsid w:val="000A56A5"/>
    <w:rsid w:val="000B3542"/>
    <w:rsid w:val="000B3A88"/>
    <w:rsid w:val="000B5295"/>
    <w:rsid w:val="000C3DCF"/>
    <w:rsid w:val="000C56C7"/>
    <w:rsid w:val="000D285C"/>
    <w:rsid w:val="000D5607"/>
    <w:rsid w:val="000E33E8"/>
    <w:rsid w:val="000E7DF4"/>
    <w:rsid w:val="000F013E"/>
    <w:rsid w:val="000F5117"/>
    <w:rsid w:val="000F58C5"/>
    <w:rsid w:val="0010170A"/>
    <w:rsid w:val="00107C2C"/>
    <w:rsid w:val="00113B2A"/>
    <w:rsid w:val="00114C85"/>
    <w:rsid w:val="001163DF"/>
    <w:rsid w:val="00120B88"/>
    <w:rsid w:val="001319A1"/>
    <w:rsid w:val="001348C9"/>
    <w:rsid w:val="00135A27"/>
    <w:rsid w:val="001369FC"/>
    <w:rsid w:val="00142DBE"/>
    <w:rsid w:val="0014457D"/>
    <w:rsid w:val="00160912"/>
    <w:rsid w:val="00161208"/>
    <w:rsid w:val="00161FAB"/>
    <w:rsid w:val="001653C1"/>
    <w:rsid w:val="00167649"/>
    <w:rsid w:val="00167AE0"/>
    <w:rsid w:val="00170C0A"/>
    <w:rsid w:val="001772ED"/>
    <w:rsid w:val="001803A2"/>
    <w:rsid w:val="00181E6F"/>
    <w:rsid w:val="001825C3"/>
    <w:rsid w:val="0018394D"/>
    <w:rsid w:val="00190272"/>
    <w:rsid w:val="00197BEC"/>
    <w:rsid w:val="001A2142"/>
    <w:rsid w:val="001A7539"/>
    <w:rsid w:val="001B15BE"/>
    <w:rsid w:val="001B1B58"/>
    <w:rsid w:val="001B43FB"/>
    <w:rsid w:val="001B5B2C"/>
    <w:rsid w:val="001B7499"/>
    <w:rsid w:val="001C1906"/>
    <w:rsid w:val="001C1E73"/>
    <w:rsid w:val="001C2CC8"/>
    <w:rsid w:val="001D1E76"/>
    <w:rsid w:val="001D27C1"/>
    <w:rsid w:val="001D538E"/>
    <w:rsid w:val="001E310D"/>
    <w:rsid w:val="001E51AD"/>
    <w:rsid w:val="001F3F6D"/>
    <w:rsid w:val="001F4658"/>
    <w:rsid w:val="001F4DD0"/>
    <w:rsid w:val="00200EEE"/>
    <w:rsid w:val="00207990"/>
    <w:rsid w:val="00211997"/>
    <w:rsid w:val="00214C4F"/>
    <w:rsid w:val="00216130"/>
    <w:rsid w:val="00227F48"/>
    <w:rsid w:val="00233562"/>
    <w:rsid w:val="00241254"/>
    <w:rsid w:val="00243A28"/>
    <w:rsid w:val="00245845"/>
    <w:rsid w:val="00250189"/>
    <w:rsid w:val="002521A1"/>
    <w:rsid w:val="0026134C"/>
    <w:rsid w:val="002626C4"/>
    <w:rsid w:val="0026504E"/>
    <w:rsid w:val="00276BCD"/>
    <w:rsid w:val="00276C66"/>
    <w:rsid w:val="00277353"/>
    <w:rsid w:val="00292411"/>
    <w:rsid w:val="002933E2"/>
    <w:rsid w:val="0029511E"/>
    <w:rsid w:val="00296BA8"/>
    <w:rsid w:val="00297A8F"/>
    <w:rsid w:val="002A0377"/>
    <w:rsid w:val="002A1AFD"/>
    <w:rsid w:val="002A528C"/>
    <w:rsid w:val="002B06B1"/>
    <w:rsid w:val="002B3216"/>
    <w:rsid w:val="002C228A"/>
    <w:rsid w:val="002D05B4"/>
    <w:rsid w:val="002D334C"/>
    <w:rsid w:val="002D37EF"/>
    <w:rsid w:val="002D5686"/>
    <w:rsid w:val="002D7004"/>
    <w:rsid w:val="002E0D2A"/>
    <w:rsid w:val="002E41DD"/>
    <w:rsid w:val="002E47F6"/>
    <w:rsid w:val="002E52BD"/>
    <w:rsid w:val="002E7213"/>
    <w:rsid w:val="002F1EB5"/>
    <w:rsid w:val="002F21B4"/>
    <w:rsid w:val="002F2AB9"/>
    <w:rsid w:val="002F5DAE"/>
    <w:rsid w:val="0030399D"/>
    <w:rsid w:val="00305391"/>
    <w:rsid w:val="00305B4F"/>
    <w:rsid w:val="00307112"/>
    <w:rsid w:val="003133B0"/>
    <w:rsid w:val="00317293"/>
    <w:rsid w:val="0032021E"/>
    <w:rsid w:val="00321D1C"/>
    <w:rsid w:val="00322279"/>
    <w:rsid w:val="003258C5"/>
    <w:rsid w:val="003305C8"/>
    <w:rsid w:val="00337758"/>
    <w:rsid w:val="003465F6"/>
    <w:rsid w:val="00353594"/>
    <w:rsid w:val="00353E63"/>
    <w:rsid w:val="00372A94"/>
    <w:rsid w:val="00372F65"/>
    <w:rsid w:val="00380879"/>
    <w:rsid w:val="0038129F"/>
    <w:rsid w:val="00381DB5"/>
    <w:rsid w:val="00382370"/>
    <w:rsid w:val="00382371"/>
    <w:rsid w:val="0038656B"/>
    <w:rsid w:val="00391215"/>
    <w:rsid w:val="003936F9"/>
    <w:rsid w:val="00393C46"/>
    <w:rsid w:val="00395352"/>
    <w:rsid w:val="0039563D"/>
    <w:rsid w:val="003979C3"/>
    <w:rsid w:val="003A10AA"/>
    <w:rsid w:val="003A3D36"/>
    <w:rsid w:val="003B0F1D"/>
    <w:rsid w:val="003D024B"/>
    <w:rsid w:val="003D15E8"/>
    <w:rsid w:val="003D74A8"/>
    <w:rsid w:val="003E3A9E"/>
    <w:rsid w:val="003F73B2"/>
    <w:rsid w:val="00406761"/>
    <w:rsid w:val="004072E0"/>
    <w:rsid w:val="00407A8F"/>
    <w:rsid w:val="00416D91"/>
    <w:rsid w:val="00424A73"/>
    <w:rsid w:val="00430AC5"/>
    <w:rsid w:val="0043357D"/>
    <w:rsid w:val="0043519E"/>
    <w:rsid w:val="00435C07"/>
    <w:rsid w:val="00435EB2"/>
    <w:rsid w:val="00436933"/>
    <w:rsid w:val="00441FC9"/>
    <w:rsid w:val="00443278"/>
    <w:rsid w:val="00443AB1"/>
    <w:rsid w:val="00465A5D"/>
    <w:rsid w:val="004669D3"/>
    <w:rsid w:val="004676D5"/>
    <w:rsid w:val="00467828"/>
    <w:rsid w:val="004708EF"/>
    <w:rsid w:val="00471D05"/>
    <w:rsid w:val="00471F05"/>
    <w:rsid w:val="00477A2D"/>
    <w:rsid w:val="00480E0D"/>
    <w:rsid w:val="00482050"/>
    <w:rsid w:val="004849E4"/>
    <w:rsid w:val="00487D81"/>
    <w:rsid w:val="00492279"/>
    <w:rsid w:val="004A35BF"/>
    <w:rsid w:val="004A4C44"/>
    <w:rsid w:val="004A75F9"/>
    <w:rsid w:val="004B3DF6"/>
    <w:rsid w:val="004B7A80"/>
    <w:rsid w:val="004C7A0E"/>
    <w:rsid w:val="004D1525"/>
    <w:rsid w:val="004D7E41"/>
    <w:rsid w:val="004F2BF4"/>
    <w:rsid w:val="004F3FF4"/>
    <w:rsid w:val="0051127D"/>
    <w:rsid w:val="0051387B"/>
    <w:rsid w:val="00514664"/>
    <w:rsid w:val="00515FB6"/>
    <w:rsid w:val="00520EE2"/>
    <w:rsid w:val="005253D9"/>
    <w:rsid w:val="00530CAE"/>
    <w:rsid w:val="00530F13"/>
    <w:rsid w:val="00531513"/>
    <w:rsid w:val="00531562"/>
    <w:rsid w:val="0053201B"/>
    <w:rsid w:val="00532AF0"/>
    <w:rsid w:val="005362DF"/>
    <w:rsid w:val="00546B72"/>
    <w:rsid w:val="005470FB"/>
    <w:rsid w:val="00562B1A"/>
    <w:rsid w:val="00563EE6"/>
    <w:rsid w:val="00563F03"/>
    <w:rsid w:val="0056410B"/>
    <w:rsid w:val="00573A77"/>
    <w:rsid w:val="005758E6"/>
    <w:rsid w:val="00581C4D"/>
    <w:rsid w:val="00582E47"/>
    <w:rsid w:val="0059132F"/>
    <w:rsid w:val="0059192C"/>
    <w:rsid w:val="005934D6"/>
    <w:rsid w:val="00594391"/>
    <w:rsid w:val="005952AA"/>
    <w:rsid w:val="00595701"/>
    <w:rsid w:val="005A3804"/>
    <w:rsid w:val="005A643E"/>
    <w:rsid w:val="005A68EB"/>
    <w:rsid w:val="005A71D8"/>
    <w:rsid w:val="005B0059"/>
    <w:rsid w:val="005B04DF"/>
    <w:rsid w:val="005B09F0"/>
    <w:rsid w:val="005B6ECB"/>
    <w:rsid w:val="005C0473"/>
    <w:rsid w:val="005C0A5B"/>
    <w:rsid w:val="005C7EBB"/>
    <w:rsid w:val="005D492B"/>
    <w:rsid w:val="005E51BD"/>
    <w:rsid w:val="005E5BF4"/>
    <w:rsid w:val="005E5D73"/>
    <w:rsid w:val="005F016D"/>
    <w:rsid w:val="006109E1"/>
    <w:rsid w:val="0061354C"/>
    <w:rsid w:val="00623074"/>
    <w:rsid w:val="00625C6A"/>
    <w:rsid w:val="00630DF7"/>
    <w:rsid w:val="00635B09"/>
    <w:rsid w:val="00636E9B"/>
    <w:rsid w:val="006403D2"/>
    <w:rsid w:val="00641343"/>
    <w:rsid w:val="00647AA7"/>
    <w:rsid w:val="00647C10"/>
    <w:rsid w:val="00650DBE"/>
    <w:rsid w:val="00655309"/>
    <w:rsid w:val="00657456"/>
    <w:rsid w:val="00661D49"/>
    <w:rsid w:val="006638EC"/>
    <w:rsid w:val="00664CCD"/>
    <w:rsid w:val="0066665A"/>
    <w:rsid w:val="0067369F"/>
    <w:rsid w:val="0067716E"/>
    <w:rsid w:val="006854BF"/>
    <w:rsid w:val="00692821"/>
    <w:rsid w:val="00692B4E"/>
    <w:rsid w:val="006955F4"/>
    <w:rsid w:val="00695C47"/>
    <w:rsid w:val="006979B8"/>
    <w:rsid w:val="006A1A1F"/>
    <w:rsid w:val="006A6E35"/>
    <w:rsid w:val="006A709E"/>
    <w:rsid w:val="006A79B1"/>
    <w:rsid w:val="006B36A4"/>
    <w:rsid w:val="006B456A"/>
    <w:rsid w:val="006B48CF"/>
    <w:rsid w:val="006B506A"/>
    <w:rsid w:val="006B68D2"/>
    <w:rsid w:val="006C0379"/>
    <w:rsid w:val="006C2DEE"/>
    <w:rsid w:val="006D028C"/>
    <w:rsid w:val="006D77D2"/>
    <w:rsid w:val="006E19B4"/>
    <w:rsid w:val="006E4C77"/>
    <w:rsid w:val="006F04C9"/>
    <w:rsid w:val="00702E9C"/>
    <w:rsid w:val="00707575"/>
    <w:rsid w:val="00710913"/>
    <w:rsid w:val="00715476"/>
    <w:rsid w:val="00717FE4"/>
    <w:rsid w:val="0073064D"/>
    <w:rsid w:val="00730848"/>
    <w:rsid w:val="00732C96"/>
    <w:rsid w:val="007333A6"/>
    <w:rsid w:val="00734E38"/>
    <w:rsid w:val="00737DCA"/>
    <w:rsid w:val="00741F1C"/>
    <w:rsid w:val="007439AB"/>
    <w:rsid w:val="00746F1D"/>
    <w:rsid w:val="00747D7E"/>
    <w:rsid w:val="00761FA1"/>
    <w:rsid w:val="00765938"/>
    <w:rsid w:val="0076678B"/>
    <w:rsid w:val="00780AE3"/>
    <w:rsid w:val="00783051"/>
    <w:rsid w:val="007838FF"/>
    <w:rsid w:val="007855B3"/>
    <w:rsid w:val="007866BE"/>
    <w:rsid w:val="0079123D"/>
    <w:rsid w:val="00791889"/>
    <w:rsid w:val="00793756"/>
    <w:rsid w:val="0079517F"/>
    <w:rsid w:val="007A3205"/>
    <w:rsid w:val="007A35D5"/>
    <w:rsid w:val="007B204C"/>
    <w:rsid w:val="007B7220"/>
    <w:rsid w:val="007C51C5"/>
    <w:rsid w:val="007C5F80"/>
    <w:rsid w:val="007D0076"/>
    <w:rsid w:val="007D0FF3"/>
    <w:rsid w:val="007D1218"/>
    <w:rsid w:val="007D134E"/>
    <w:rsid w:val="007D3037"/>
    <w:rsid w:val="007D7357"/>
    <w:rsid w:val="007D73AE"/>
    <w:rsid w:val="007E39DE"/>
    <w:rsid w:val="007E4302"/>
    <w:rsid w:val="007E5653"/>
    <w:rsid w:val="007E5730"/>
    <w:rsid w:val="007E68D5"/>
    <w:rsid w:val="007E6BBF"/>
    <w:rsid w:val="007F2595"/>
    <w:rsid w:val="007F342F"/>
    <w:rsid w:val="007F372E"/>
    <w:rsid w:val="00800C1B"/>
    <w:rsid w:val="00805C08"/>
    <w:rsid w:val="008134E2"/>
    <w:rsid w:val="00813CE6"/>
    <w:rsid w:val="00821A36"/>
    <w:rsid w:val="00823087"/>
    <w:rsid w:val="00824722"/>
    <w:rsid w:val="0082764C"/>
    <w:rsid w:val="008314CA"/>
    <w:rsid w:val="00833431"/>
    <w:rsid w:val="00834CAB"/>
    <w:rsid w:val="00842367"/>
    <w:rsid w:val="00843999"/>
    <w:rsid w:val="00845BA2"/>
    <w:rsid w:val="00846781"/>
    <w:rsid w:val="008470E2"/>
    <w:rsid w:val="00847821"/>
    <w:rsid w:val="00851D28"/>
    <w:rsid w:val="00853E26"/>
    <w:rsid w:val="00860E1B"/>
    <w:rsid w:val="008612ED"/>
    <w:rsid w:val="0086319B"/>
    <w:rsid w:val="00864431"/>
    <w:rsid w:val="008655A2"/>
    <w:rsid w:val="00866F86"/>
    <w:rsid w:val="0087034A"/>
    <w:rsid w:val="00874776"/>
    <w:rsid w:val="00876B24"/>
    <w:rsid w:val="0088291E"/>
    <w:rsid w:val="00883D5B"/>
    <w:rsid w:val="00884234"/>
    <w:rsid w:val="00884DBF"/>
    <w:rsid w:val="008A0322"/>
    <w:rsid w:val="008A08E3"/>
    <w:rsid w:val="008A151F"/>
    <w:rsid w:val="008A615A"/>
    <w:rsid w:val="008A624C"/>
    <w:rsid w:val="008A6B03"/>
    <w:rsid w:val="008A77DF"/>
    <w:rsid w:val="008B0E6C"/>
    <w:rsid w:val="008B1506"/>
    <w:rsid w:val="008B1E67"/>
    <w:rsid w:val="008B1FD4"/>
    <w:rsid w:val="008B601E"/>
    <w:rsid w:val="008B70F8"/>
    <w:rsid w:val="008C74EC"/>
    <w:rsid w:val="008D2A99"/>
    <w:rsid w:val="008D385B"/>
    <w:rsid w:val="008D4695"/>
    <w:rsid w:val="008D51D4"/>
    <w:rsid w:val="008E04A7"/>
    <w:rsid w:val="008E201F"/>
    <w:rsid w:val="008F3643"/>
    <w:rsid w:val="009006F1"/>
    <w:rsid w:val="0090105B"/>
    <w:rsid w:val="00904EA2"/>
    <w:rsid w:val="00911599"/>
    <w:rsid w:val="00914E18"/>
    <w:rsid w:val="00915421"/>
    <w:rsid w:val="0091658C"/>
    <w:rsid w:val="00917A30"/>
    <w:rsid w:val="00920B8C"/>
    <w:rsid w:val="009216F9"/>
    <w:rsid w:val="009222AB"/>
    <w:rsid w:val="0092684B"/>
    <w:rsid w:val="009311F3"/>
    <w:rsid w:val="00932155"/>
    <w:rsid w:val="00937778"/>
    <w:rsid w:val="00937DBF"/>
    <w:rsid w:val="0094156F"/>
    <w:rsid w:val="00945D74"/>
    <w:rsid w:val="00947EAE"/>
    <w:rsid w:val="00950B5B"/>
    <w:rsid w:val="00951776"/>
    <w:rsid w:val="00955547"/>
    <w:rsid w:val="009570AD"/>
    <w:rsid w:val="0095735B"/>
    <w:rsid w:val="009579A6"/>
    <w:rsid w:val="00972376"/>
    <w:rsid w:val="009771A4"/>
    <w:rsid w:val="009820AB"/>
    <w:rsid w:val="009851E3"/>
    <w:rsid w:val="00990CAD"/>
    <w:rsid w:val="00991A72"/>
    <w:rsid w:val="00993E9B"/>
    <w:rsid w:val="009969E1"/>
    <w:rsid w:val="009971EA"/>
    <w:rsid w:val="009A5414"/>
    <w:rsid w:val="009B093C"/>
    <w:rsid w:val="009B4E68"/>
    <w:rsid w:val="009C5EBE"/>
    <w:rsid w:val="009C6FD0"/>
    <w:rsid w:val="009C729C"/>
    <w:rsid w:val="009E07C8"/>
    <w:rsid w:val="009E628C"/>
    <w:rsid w:val="009E7FB8"/>
    <w:rsid w:val="00A00339"/>
    <w:rsid w:val="00A00B4C"/>
    <w:rsid w:val="00A02283"/>
    <w:rsid w:val="00A03963"/>
    <w:rsid w:val="00A23173"/>
    <w:rsid w:val="00A231AB"/>
    <w:rsid w:val="00A2439E"/>
    <w:rsid w:val="00A26E72"/>
    <w:rsid w:val="00A3193E"/>
    <w:rsid w:val="00A334B2"/>
    <w:rsid w:val="00A34440"/>
    <w:rsid w:val="00A378C3"/>
    <w:rsid w:val="00A40271"/>
    <w:rsid w:val="00A416EE"/>
    <w:rsid w:val="00A4266A"/>
    <w:rsid w:val="00A43466"/>
    <w:rsid w:val="00A466B0"/>
    <w:rsid w:val="00A504B0"/>
    <w:rsid w:val="00A50B3C"/>
    <w:rsid w:val="00A6458D"/>
    <w:rsid w:val="00A6765A"/>
    <w:rsid w:val="00A727B4"/>
    <w:rsid w:val="00A73FFB"/>
    <w:rsid w:val="00A7700C"/>
    <w:rsid w:val="00A83755"/>
    <w:rsid w:val="00A84DDA"/>
    <w:rsid w:val="00A85FE3"/>
    <w:rsid w:val="00A918B9"/>
    <w:rsid w:val="00AA6AEE"/>
    <w:rsid w:val="00AB0E83"/>
    <w:rsid w:val="00AB1AA7"/>
    <w:rsid w:val="00AC035B"/>
    <w:rsid w:val="00AC04C4"/>
    <w:rsid w:val="00AC3B9F"/>
    <w:rsid w:val="00AC5F64"/>
    <w:rsid w:val="00AC69E2"/>
    <w:rsid w:val="00AC7669"/>
    <w:rsid w:val="00AD00BC"/>
    <w:rsid w:val="00AD2D49"/>
    <w:rsid w:val="00AD47F0"/>
    <w:rsid w:val="00AD7C44"/>
    <w:rsid w:val="00AE27F2"/>
    <w:rsid w:val="00AE510F"/>
    <w:rsid w:val="00AE78ED"/>
    <w:rsid w:val="00B018CF"/>
    <w:rsid w:val="00B0600C"/>
    <w:rsid w:val="00B11736"/>
    <w:rsid w:val="00B20B7F"/>
    <w:rsid w:val="00B23D5E"/>
    <w:rsid w:val="00B25ED1"/>
    <w:rsid w:val="00B26FC9"/>
    <w:rsid w:val="00B27918"/>
    <w:rsid w:val="00B432C1"/>
    <w:rsid w:val="00B46944"/>
    <w:rsid w:val="00B52214"/>
    <w:rsid w:val="00B5299E"/>
    <w:rsid w:val="00B52D45"/>
    <w:rsid w:val="00B55265"/>
    <w:rsid w:val="00B57062"/>
    <w:rsid w:val="00B57C2C"/>
    <w:rsid w:val="00B60AA0"/>
    <w:rsid w:val="00B61673"/>
    <w:rsid w:val="00B65DB2"/>
    <w:rsid w:val="00B73837"/>
    <w:rsid w:val="00B75FB9"/>
    <w:rsid w:val="00B81F1B"/>
    <w:rsid w:val="00B82545"/>
    <w:rsid w:val="00B92A0F"/>
    <w:rsid w:val="00BA397F"/>
    <w:rsid w:val="00BA7195"/>
    <w:rsid w:val="00BB0108"/>
    <w:rsid w:val="00BB1073"/>
    <w:rsid w:val="00BB5183"/>
    <w:rsid w:val="00BB657F"/>
    <w:rsid w:val="00BB6985"/>
    <w:rsid w:val="00BB6A46"/>
    <w:rsid w:val="00BD22DF"/>
    <w:rsid w:val="00BE07F8"/>
    <w:rsid w:val="00BE5B5F"/>
    <w:rsid w:val="00BE6359"/>
    <w:rsid w:val="00BE7106"/>
    <w:rsid w:val="00BF5E1A"/>
    <w:rsid w:val="00C11F67"/>
    <w:rsid w:val="00C12964"/>
    <w:rsid w:val="00C16CAD"/>
    <w:rsid w:val="00C26ADB"/>
    <w:rsid w:val="00C27828"/>
    <w:rsid w:val="00C30441"/>
    <w:rsid w:val="00C36C62"/>
    <w:rsid w:val="00C447A0"/>
    <w:rsid w:val="00C502CB"/>
    <w:rsid w:val="00C56AF7"/>
    <w:rsid w:val="00C614EB"/>
    <w:rsid w:val="00C65466"/>
    <w:rsid w:val="00C70B0D"/>
    <w:rsid w:val="00C7135A"/>
    <w:rsid w:val="00C729DC"/>
    <w:rsid w:val="00C73DAF"/>
    <w:rsid w:val="00C778EA"/>
    <w:rsid w:val="00C82F71"/>
    <w:rsid w:val="00C923FC"/>
    <w:rsid w:val="00C93632"/>
    <w:rsid w:val="00C97564"/>
    <w:rsid w:val="00C979FD"/>
    <w:rsid w:val="00CA3370"/>
    <w:rsid w:val="00CA5478"/>
    <w:rsid w:val="00CB27F4"/>
    <w:rsid w:val="00CB686D"/>
    <w:rsid w:val="00CC3A02"/>
    <w:rsid w:val="00CD31EF"/>
    <w:rsid w:val="00CD5BE7"/>
    <w:rsid w:val="00CE53D8"/>
    <w:rsid w:val="00CE63B2"/>
    <w:rsid w:val="00CE6EE0"/>
    <w:rsid w:val="00CE7249"/>
    <w:rsid w:val="00CE7EAC"/>
    <w:rsid w:val="00CF1C8B"/>
    <w:rsid w:val="00CF77B6"/>
    <w:rsid w:val="00CF7D4E"/>
    <w:rsid w:val="00D02DE4"/>
    <w:rsid w:val="00D07C30"/>
    <w:rsid w:val="00D1149A"/>
    <w:rsid w:val="00D11CB1"/>
    <w:rsid w:val="00D13023"/>
    <w:rsid w:val="00D14D1D"/>
    <w:rsid w:val="00D1572E"/>
    <w:rsid w:val="00D20B46"/>
    <w:rsid w:val="00D21D43"/>
    <w:rsid w:val="00D22A4C"/>
    <w:rsid w:val="00D30345"/>
    <w:rsid w:val="00D342AE"/>
    <w:rsid w:val="00D34980"/>
    <w:rsid w:val="00D40D1C"/>
    <w:rsid w:val="00D41446"/>
    <w:rsid w:val="00D4248B"/>
    <w:rsid w:val="00D47EE7"/>
    <w:rsid w:val="00D54E35"/>
    <w:rsid w:val="00D604D0"/>
    <w:rsid w:val="00D61AB0"/>
    <w:rsid w:val="00D61CC4"/>
    <w:rsid w:val="00D62937"/>
    <w:rsid w:val="00D70A67"/>
    <w:rsid w:val="00D72686"/>
    <w:rsid w:val="00D76887"/>
    <w:rsid w:val="00D77467"/>
    <w:rsid w:val="00D80C6C"/>
    <w:rsid w:val="00D82BB3"/>
    <w:rsid w:val="00D83B8C"/>
    <w:rsid w:val="00D94210"/>
    <w:rsid w:val="00D94EE8"/>
    <w:rsid w:val="00DA0296"/>
    <w:rsid w:val="00DA0865"/>
    <w:rsid w:val="00DA62EB"/>
    <w:rsid w:val="00DB234A"/>
    <w:rsid w:val="00DB2979"/>
    <w:rsid w:val="00DC5ACA"/>
    <w:rsid w:val="00DD0F13"/>
    <w:rsid w:val="00DD51B9"/>
    <w:rsid w:val="00DE01D9"/>
    <w:rsid w:val="00DE0FFD"/>
    <w:rsid w:val="00DE4456"/>
    <w:rsid w:val="00DE50F5"/>
    <w:rsid w:val="00DE69CF"/>
    <w:rsid w:val="00E0133A"/>
    <w:rsid w:val="00E02357"/>
    <w:rsid w:val="00E02FD4"/>
    <w:rsid w:val="00E25EDB"/>
    <w:rsid w:val="00E31A2B"/>
    <w:rsid w:val="00E31C49"/>
    <w:rsid w:val="00E33389"/>
    <w:rsid w:val="00E33B2F"/>
    <w:rsid w:val="00E42A8D"/>
    <w:rsid w:val="00E55098"/>
    <w:rsid w:val="00E566FA"/>
    <w:rsid w:val="00E60D19"/>
    <w:rsid w:val="00E615DC"/>
    <w:rsid w:val="00E625BD"/>
    <w:rsid w:val="00E67080"/>
    <w:rsid w:val="00E80BB6"/>
    <w:rsid w:val="00E94167"/>
    <w:rsid w:val="00E96224"/>
    <w:rsid w:val="00EB262E"/>
    <w:rsid w:val="00EB53DC"/>
    <w:rsid w:val="00EB6F77"/>
    <w:rsid w:val="00EC2208"/>
    <w:rsid w:val="00EC2BE8"/>
    <w:rsid w:val="00EC3C63"/>
    <w:rsid w:val="00EC7443"/>
    <w:rsid w:val="00ED3939"/>
    <w:rsid w:val="00EE1C2D"/>
    <w:rsid w:val="00EF0E3B"/>
    <w:rsid w:val="00EF175B"/>
    <w:rsid w:val="00EF5544"/>
    <w:rsid w:val="00EF6315"/>
    <w:rsid w:val="00F004D7"/>
    <w:rsid w:val="00F01C01"/>
    <w:rsid w:val="00F0243C"/>
    <w:rsid w:val="00F05646"/>
    <w:rsid w:val="00F06B38"/>
    <w:rsid w:val="00F076B6"/>
    <w:rsid w:val="00F14541"/>
    <w:rsid w:val="00F17B30"/>
    <w:rsid w:val="00F20932"/>
    <w:rsid w:val="00F3200C"/>
    <w:rsid w:val="00F323FE"/>
    <w:rsid w:val="00F327C6"/>
    <w:rsid w:val="00F32AB5"/>
    <w:rsid w:val="00F36698"/>
    <w:rsid w:val="00F36C04"/>
    <w:rsid w:val="00F42BD3"/>
    <w:rsid w:val="00F50AE5"/>
    <w:rsid w:val="00F50B6E"/>
    <w:rsid w:val="00F51C78"/>
    <w:rsid w:val="00F53ED4"/>
    <w:rsid w:val="00F54224"/>
    <w:rsid w:val="00F546F1"/>
    <w:rsid w:val="00F57B90"/>
    <w:rsid w:val="00F634CC"/>
    <w:rsid w:val="00F70389"/>
    <w:rsid w:val="00F74F6E"/>
    <w:rsid w:val="00FA52A2"/>
    <w:rsid w:val="00FA7D1D"/>
    <w:rsid w:val="00FA7D4B"/>
    <w:rsid w:val="00FB1152"/>
    <w:rsid w:val="00FB1758"/>
    <w:rsid w:val="00FB6946"/>
    <w:rsid w:val="00FB7DEB"/>
    <w:rsid w:val="00FC359F"/>
    <w:rsid w:val="00FC639D"/>
    <w:rsid w:val="00FC7CA1"/>
    <w:rsid w:val="00FD08E9"/>
    <w:rsid w:val="00FD1F80"/>
    <w:rsid w:val="00FD44D0"/>
    <w:rsid w:val="00FD4F68"/>
    <w:rsid w:val="00FE1113"/>
    <w:rsid w:val="00FE2E08"/>
    <w:rsid w:val="00FE3C50"/>
    <w:rsid w:val="00FF0C68"/>
    <w:rsid w:val="00FF18A1"/>
    <w:rsid w:val="00FF2707"/>
    <w:rsid w:val="00FF5C1B"/>
    <w:rsid w:val="00FF6EC9"/>
    <w:rsid w:val="0F4A4BAB"/>
    <w:rsid w:val="129082A5"/>
    <w:rsid w:val="1813EEBC"/>
    <w:rsid w:val="612BA2B0"/>
    <w:rsid w:val="67CD5F33"/>
    <w:rsid w:val="68C8FEE3"/>
    <w:rsid w:val="6C638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D278"/>
  <w15:chartTrackingRefBased/>
  <w15:docId w15:val="{8F71EA4D-D330-4C62-B132-2E64FA1E4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99"/>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qFormat/>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 w:type="character" w:customStyle="1" w:styleId="TACChar">
    <w:name w:val="TAC Char"/>
    <w:link w:val="TAC"/>
    <w:qFormat/>
    <w:locked/>
    <w:rsid w:val="00010E35"/>
    <w:rPr>
      <w:rFonts w:ascii="Arial" w:eastAsia="SimSun" w:hAnsi="Arial" w:cs="Arial"/>
      <w:sz w:val="18"/>
    </w:rPr>
  </w:style>
  <w:style w:type="paragraph" w:customStyle="1" w:styleId="TAC">
    <w:name w:val="TAC"/>
    <w:basedOn w:val="Normal"/>
    <w:link w:val="TACChar"/>
    <w:qFormat/>
    <w:rsid w:val="00010E35"/>
    <w:pPr>
      <w:keepNext/>
      <w:keepLines/>
      <w:overflowPunct w:val="0"/>
      <w:autoSpaceDE w:val="0"/>
      <w:autoSpaceDN w:val="0"/>
      <w:adjustRightInd w:val="0"/>
      <w:spacing w:after="0"/>
      <w:jc w:val="center"/>
    </w:pPr>
    <w:rPr>
      <w:rFonts w:ascii="Arial" w:eastAsia="SimSun" w:hAnsi="Arial" w:cs="Arial"/>
      <w:kern w:val="2"/>
      <w:sz w:val="18"/>
      <w:szCs w:val="22"/>
      <w:lang w:val="en-US" w:eastAsia="en-US"/>
      <w14:ligatures w14:val="standardContextual"/>
    </w:rPr>
  </w:style>
  <w:style w:type="paragraph" w:customStyle="1" w:styleId="TAH">
    <w:name w:val="TAH"/>
    <w:basedOn w:val="TAC"/>
    <w:link w:val="TAHCar"/>
    <w:uiPriority w:val="99"/>
    <w:qFormat/>
    <w:rsid w:val="00010E35"/>
    <w:rPr>
      <w:b/>
    </w:rPr>
  </w:style>
  <w:style w:type="character" w:customStyle="1" w:styleId="TAHCar">
    <w:name w:val="TAH Car"/>
    <w:link w:val="TAH"/>
    <w:uiPriority w:val="99"/>
    <w:qFormat/>
    <w:locked/>
    <w:rsid w:val="00010E35"/>
    <w:rPr>
      <w:rFonts w:ascii="Arial" w:eastAsia="SimSun" w:hAnsi="Arial" w:cs="Arial"/>
      <w:b/>
      <w:sz w:val="18"/>
    </w:rPr>
  </w:style>
  <w:style w:type="paragraph" w:styleId="Revision">
    <w:name w:val="Revision"/>
    <w:hidden/>
    <w:uiPriority w:val="99"/>
    <w:semiHidden/>
    <w:rsid w:val="0018394D"/>
    <w:pPr>
      <w:spacing w:after="0" w:line="240" w:lineRule="auto"/>
    </w:pPr>
    <w:rPr>
      <w:rFonts w:ascii="Times New Roman" w:eastAsia="Times New Roman" w:hAnsi="Times New Roman" w:cs="Times New Roman"/>
      <w:kern w:val="0"/>
      <w:sz w:val="20"/>
      <w:szCs w:val="20"/>
      <w:lang w:val="en-GB" w:eastAsia="ko-KR"/>
      <w14:ligatures w14:val="none"/>
    </w:rPr>
  </w:style>
  <w:style w:type="paragraph" w:styleId="Header">
    <w:name w:val="header"/>
    <w:basedOn w:val="Normal"/>
    <w:link w:val="HeaderChar"/>
    <w:uiPriority w:val="99"/>
    <w:unhideWhenUsed/>
    <w:rsid w:val="0053201B"/>
    <w:pPr>
      <w:tabs>
        <w:tab w:val="center" w:pos="4680"/>
        <w:tab w:val="right" w:pos="9360"/>
      </w:tabs>
      <w:spacing w:after="0"/>
    </w:pPr>
  </w:style>
  <w:style w:type="character" w:customStyle="1" w:styleId="HeaderChar">
    <w:name w:val="Header Char"/>
    <w:basedOn w:val="DefaultParagraphFont"/>
    <w:link w:val="Header"/>
    <w:uiPriority w:val="99"/>
    <w:rsid w:val="0053201B"/>
    <w:rPr>
      <w:rFonts w:ascii="Times New Roman" w:eastAsia="Times New Roman" w:hAnsi="Times New Roman" w:cs="Times New Roman"/>
      <w:kern w:val="0"/>
      <w:sz w:val="20"/>
      <w:szCs w:val="20"/>
      <w:lang w:val="en-GB" w:eastAsia="ko-KR"/>
      <w14:ligatures w14:val="none"/>
    </w:rPr>
  </w:style>
  <w:style w:type="paragraph" w:styleId="Footer">
    <w:name w:val="footer"/>
    <w:basedOn w:val="Normal"/>
    <w:link w:val="FooterChar"/>
    <w:uiPriority w:val="99"/>
    <w:unhideWhenUsed/>
    <w:rsid w:val="0053201B"/>
    <w:pPr>
      <w:tabs>
        <w:tab w:val="center" w:pos="4680"/>
        <w:tab w:val="right" w:pos="9360"/>
      </w:tabs>
      <w:spacing w:after="0"/>
    </w:pPr>
  </w:style>
  <w:style w:type="character" w:customStyle="1" w:styleId="FooterChar">
    <w:name w:val="Footer Char"/>
    <w:basedOn w:val="DefaultParagraphFont"/>
    <w:link w:val="Footer"/>
    <w:uiPriority w:val="99"/>
    <w:rsid w:val="0053201B"/>
    <w:rPr>
      <w:rFonts w:ascii="Times New Roman" w:eastAsia="Times New Roman" w:hAnsi="Times New Roman" w:cs="Times New Roman"/>
      <w:kern w:val="0"/>
      <w:sz w:val="20"/>
      <w:szCs w:val="20"/>
      <w:lang w:val="en-GB" w:eastAsia="ko-KR"/>
      <w14:ligatures w14:val="none"/>
    </w:rPr>
  </w:style>
  <w:style w:type="character" w:styleId="PlaceholderText">
    <w:name w:val="Placeholder Text"/>
    <w:basedOn w:val="DefaultParagraphFont"/>
    <w:uiPriority w:val="99"/>
    <w:semiHidden/>
    <w:rsid w:val="00060652"/>
    <w:rPr>
      <w:color w:val="666666"/>
    </w:rPr>
  </w:style>
  <w:style w:type="character" w:customStyle="1" w:styleId="Tabletext0">
    <w:name w:val="Table_text (文字)"/>
    <w:rsid w:val="00D303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309021204">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14344312">
      <w:bodyDiv w:val="1"/>
      <w:marLeft w:val="0"/>
      <w:marRight w:val="0"/>
      <w:marTop w:val="0"/>
      <w:marBottom w:val="0"/>
      <w:divBdr>
        <w:top w:val="none" w:sz="0" w:space="0" w:color="auto"/>
        <w:left w:val="none" w:sz="0" w:space="0" w:color="auto"/>
        <w:bottom w:val="none" w:sz="0" w:space="0" w:color="auto"/>
        <w:right w:val="none" w:sz="0" w:space="0" w:color="auto"/>
      </w:divBdr>
    </w:div>
    <w:div w:id="548808584">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694962844">
      <w:bodyDiv w:val="1"/>
      <w:marLeft w:val="0"/>
      <w:marRight w:val="0"/>
      <w:marTop w:val="0"/>
      <w:marBottom w:val="0"/>
      <w:divBdr>
        <w:top w:val="none" w:sz="0" w:space="0" w:color="auto"/>
        <w:left w:val="none" w:sz="0" w:space="0" w:color="auto"/>
        <w:bottom w:val="none" w:sz="0" w:space="0" w:color="auto"/>
        <w:right w:val="none" w:sz="0" w:space="0" w:color="auto"/>
      </w:divBdr>
    </w:div>
    <w:div w:id="721631752">
      <w:bodyDiv w:val="1"/>
      <w:marLeft w:val="0"/>
      <w:marRight w:val="0"/>
      <w:marTop w:val="0"/>
      <w:marBottom w:val="0"/>
      <w:divBdr>
        <w:top w:val="none" w:sz="0" w:space="0" w:color="auto"/>
        <w:left w:val="none" w:sz="0" w:space="0" w:color="auto"/>
        <w:bottom w:val="none" w:sz="0" w:space="0" w:color="auto"/>
        <w:right w:val="none" w:sz="0" w:space="0" w:color="auto"/>
      </w:divBdr>
    </w:div>
    <w:div w:id="779373283">
      <w:bodyDiv w:val="1"/>
      <w:marLeft w:val="0"/>
      <w:marRight w:val="0"/>
      <w:marTop w:val="0"/>
      <w:marBottom w:val="0"/>
      <w:divBdr>
        <w:top w:val="none" w:sz="0" w:space="0" w:color="auto"/>
        <w:left w:val="none" w:sz="0" w:space="0" w:color="auto"/>
        <w:bottom w:val="none" w:sz="0" w:space="0" w:color="auto"/>
        <w:right w:val="none" w:sz="0" w:space="0" w:color="auto"/>
      </w:divBdr>
    </w:div>
    <w:div w:id="1108426396">
      <w:bodyDiv w:val="1"/>
      <w:marLeft w:val="0"/>
      <w:marRight w:val="0"/>
      <w:marTop w:val="0"/>
      <w:marBottom w:val="0"/>
      <w:divBdr>
        <w:top w:val="none" w:sz="0" w:space="0" w:color="auto"/>
        <w:left w:val="none" w:sz="0" w:space="0" w:color="auto"/>
        <w:bottom w:val="none" w:sz="0" w:space="0" w:color="auto"/>
        <w:right w:val="none" w:sz="0" w:space="0" w:color="auto"/>
      </w:divBdr>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R19-WP5D-C-0716/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6BF4FB-E797-4344-8640-EE92B4673A25}">
  <ds:schemaRefs>
    <ds:schemaRef ds:uri="http://schemas.microsoft.com/sharepoint/v3/contenttype/forms"/>
  </ds:schemaRefs>
</ds:datastoreItem>
</file>

<file path=customXml/itemProps2.xml><?xml version="1.0" encoding="utf-8"?>
<ds:datastoreItem xmlns:ds="http://schemas.openxmlformats.org/officeDocument/2006/customXml" ds:itemID="{87379BDB-CB05-436A-A150-64C5E1D1239F}">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A399A3C5-8B2E-4D64-93C5-4CA4460F0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2077</Words>
  <Characters>11839</Characters>
  <Application>Microsoft Office Word</Application>
  <DocSecurity>0</DocSecurity>
  <Lines>98</Lines>
  <Paragraphs>27</Paragraphs>
  <ScaleCrop>false</ScaleCrop>
  <Company>Qualcomm Incorporated</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575</cp:revision>
  <dcterms:created xsi:type="dcterms:W3CDTF">2024-03-28T18:16:00Z</dcterms:created>
  <dcterms:modified xsi:type="dcterms:W3CDTF">2024-08-09T13:13:00Z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